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269CA0"/>
    <w:p w14:paraId="60F10B31"/>
    <w:p w14:paraId="1688401A"/>
    <w:p w14:paraId="46E878EC"/>
    <w:p w14:paraId="296E8173">
      <w:pPr>
        <w:spacing w:line="240" w:lineRule="auto"/>
        <w:jc w:val="center"/>
        <w:rPr>
          <w:rFonts w:hint="eastAsia" w:ascii="华文中宋" w:hAnsi="华文中宋" w:eastAsia="华文中宋" w:cs="华文中宋"/>
          <w:b/>
          <w:bCs/>
          <w:shadow/>
          <w:sz w:val="56"/>
          <w:szCs w:val="56"/>
          <w:lang w:eastAsia="zh-CN"/>
        </w:rPr>
      </w:pPr>
      <w:r>
        <w:rPr>
          <w:rFonts w:hint="eastAsia" w:ascii="华文中宋" w:hAnsi="华文中宋" w:eastAsia="华文中宋" w:cs="华文中宋"/>
          <w:b/>
          <w:bCs/>
          <w:shadow/>
          <w:sz w:val="56"/>
          <w:szCs w:val="56"/>
          <w:lang w:eastAsia="zh-CN"/>
        </w:rPr>
        <w:t>湖</w:t>
      </w:r>
      <w:r>
        <w:rPr>
          <w:rFonts w:hint="eastAsia" w:ascii="华文中宋" w:hAnsi="华文中宋" w:eastAsia="华文中宋" w:cs="华文中宋"/>
          <w:b/>
          <w:bCs/>
          <w:shadow/>
          <w:sz w:val="56"/>
          <w:szCs w:val="56"/>
          <w:lang w:val="en-US" w:eastAsia="zh-CN"/>
        </w:rPr>
        <w:t xml:space="preserve"> </w:t>
      </w:r>
      <w:r>
        <w:rPr>
          <w:rFonts w:hint="eastAsia" w:ascii="华文中宋" w:hAnsi="华文中宋" w:eastAsia="华文中宋" w:cs="华文中宋"/>
          <w:b/>
          <w:bCs/>
          <w:shadow/>
          <w:sz w:val="56"/>
          <w:szCs w:val="56"/>
          <w:lang w:eastAsia="zh-CN"/>
        </w:rPr>
        <w:t>北</w:t>
      </w:r>
      <w:r>
        <w:rPr>
          <w:rFonts w:hint="eastAsia" w:ascii="华文中宋" w:hAnsi="华文中宋" w:eastAsia="华文中宋" w:cs="华文中宋"/>
          <w:b/>
          <w:bCs/>
          <w:shadow/>
          <w:sz w:val="56"/>
          <w:szCs w:val="56"/>
          <w:lang w:val="en-US" w:eastAsia="zh-CN"/>
        </w:rPr>
        <w:t xml:space="preserve"> </w:t>
      </w:r>
      <w:r>
        <w:rPr>
          <w:rFonts w:hint="eastAsia" w:ascii="华文中宋" w:hAnsi="华文中宋" w:eastAsia="华文中宋" w:cs="华文中宋"/>
          <w:b/>
          <w:bCs/>
          <w:shadow/>
          <w:sz w:val="56"/>
          <w:szCs w:val="56"/>
          <w:lang w:eastAsia="zh-CN"/>
        </w:rPr>
        <w:t>汉</w:t>
      </w:r>
      <w:r>
        <w:rPr>
          <w:rFonts w:hint="eastAsia" w:ascii="华文中宋" w:hAnsi="华文中宋" w:eastAsia="华文中宋" w:cs="华文中宋"/>
          <w:b/>
          <w:bCs/>
          <w:shadow/>
          <w:sz w:val="56"/>
          <w:szCs w:val="56"/>
          <w:lang w:val="en-US" w:eastAsia="zh-CN"/>
        </w:rPr>
        <w:t xml:space="preserve"> </w:t>
      </w:r>
      <w:r>
        <w:rPr>
          <w:rFonts w:hint="eastAsia" w:ascii="华文中宋" w:hAnsi="华文中宋" w:eastAsia="华文中宋" w:cs="华文中宋"/>
          <w:b/>
          <w:bCs/>
          <w:shadow/>
          <w:sz w:val="56"/>
          <w:szCs w:val="56"/>
          <w:lang w:eastAsia="zh-CN"/>
        </w:rPr>
        <w:t>江</w:t>
      </w:r>
      <w:r>
        <w:rPr>
          <w:rFonts w:hint="eastAsia" w:ascii="华文中宋" w:hAnsi="华文中宋" w:eastAsia="华文中宋" w:cs="华文中宋"/>
          <w:b/>
          <w:bCs/>
          <w:shadow/>
          <w:sz w:val="56"/>
          <w:szCs w:val="56"/>
          <w:lang w:val="en-US" w:eastAsia="zh-CN"/>
        </w:rPr>
        <w:t xml:space="preserve"> </w:t>
      </w:r>
      <w:r>
        <w:rPr>
          <w:rFonts w:hint="eastAsia" w:ascii="华文中宋" w:hAnsi="华文中宋" w:eastAsia="华文中宋" w:cs="华文中宋"/>
          <w:b/>
          <w:bCs/>
          <w:shadow/>
          <w:sz w:val="56"/>
          <w:szCs w:val="56"/>
          <w:lang w:eastAsia="zh-CN"/>
        </w:rPr>
        <w:t>技</w:t>
      </w:r>
      <w:r>
        <w:rPr>
          <w:rFonts w:hint="eastAsia" w:ascii="华文中宋" w:hAnsi="华文中宋" w:eastAsia="华文中宋" w:cs="华文中宋"/>
          <w:b/>
          <w:bCs/>
          <w:shadow/>
          <w:sz w:val="56"/>
          <w:szCs w:val="56"/>
          <w:lang w:val="en-US" w:eastAsia="zh-CN"/>
        </w:rPr>
        <w:t xml:space="preserve"> </w:t>
      </w:r>
      <w:r>
        <w:rPr>
          <w:rFonts w:hint="eastAsia" w:ascii="华文中宋" w:hAnsi="华文中宋" w:eastAsia="华文中宋" w:cs="华文中宋"/>
          <w:b/>
          <w:bCs/>
          <w:shadow/>
          <w:sz w:val="56"/>
          <w:szCs w:val="56"/>
          <w:lang w:eastAsia="zh-CN"/>
        </w:rPr>
        <w:t>师</w:t>
      </w:r>
      <w:r>
        <w:rPr>
          <w:rFonts w:hint="eastAsia" w:ascii="华文中宋" w:hAnsi="华文中宋" w:eastAsia="华文中宋" w:cs="华文中宋"/>
          <w:b/>
          <w:bCs/>
          <w:shadow/>
          <w:sz w:val="56"/>
          <w:szCs w:val="56"/>
          <w:lang w:val="en-US" w:eastAsia="zh-CN"/>
        </w:rPr>
        <w:t xml:space="preserve"> </w:t>
      </w:r>
      <w:r>
        <w:rPr>
          <w:rFonts w:hint="eastAsia" w:ascii="华文中宋" w:hAnsi="华文中宋" w:eastAsia="华文中宋" w:cs="华文中宋"/>
          <w:b/>
          <w:bCs/>
          <w:shadow/>
          <w:sz w:val="56"/>
          <w:szCs w:val="56"/>
          <w:lang w:eastAsia="zh-CN"/>
        </w:rPr>
        <w:t>学</w:t>
      </w:r>
      <w:r>
        <w:rPr>
          <w:rFonts w:hint="eastAsia" w:ascii="华文中宋" w:hAnsi="华文中宋" w:eastAsia="华文中宋" w:cs="华文中宋"/>
          <w:b/>
          <w:bCs/>
          <w:shadow/>
          <w:sz w:val="56"/>
          <w:szCs w:val="56"/>
          <w:lang w:val="en-US" w:eastAsia="zh-CN"/>
        </w:rPr>
        <w:t xml:space="preserve"> </w:t>
      </w:r>
      <w:r>
        <w:rPr>
          <w:rFonts w:hint="eastAsia" w:ascii="华文中宋" w:hAnsi="华文中宋" w:eastAsia="华文中宋" w:cs="华文中宋"/>
          <w:b/>
          <w:bCs/>
          <w:shadow/>
          <w:sz w:val="56"/>
          <w:szCs w:val="56"/>
          <w:lang w:eastAsia="zh-CN"/>
        </w:rPr>
        <w:t>院</w:t>
      </w:r>
    </w:p>
    <w:p w14:paraId="31955B0E">
      <w:pPr>
        <w:spacing w:line="240" w:lineRule="auto"/>
        <w:jc w:val="center"/>
        <w:rPr>
          <w:rFonts w:hint="default" w:ascii="华文中宋" w:hAnsi="华文中宋" w:eastAsia="华文中宋" w:cs="华文中宋"/>
          <w:b/>
          <w:bCs/>
          <w:shadow/>
          <w:sz w:val="56"/>
          <w:szCs w:val="56"/>
          <w:lang w:val="en-US"/>
        </w:rPr>
      </w:pPr>
      <w:r>
        <w:rPr>
          <w:rFonts w:hint="eastAsia" w:ascii="华文中宋" w:hAnsi="华文中宋" w:eastAsia="华文中宋" w:cs="华文中宋"/>
          <w:b/>
          <w:bCs/>
          <w:shadow/>
          <w:sz w:val="56"/>
          <w:szCs w:val="56"/>
          <w:lang w:val="en-US" w:eastAsia="zh-CN"/>
        </w:rPr>
        <w:t>竞 争 性 谈 判 文 件</w:t>
      </w:r>
    </w:p>
    <w:p w14:paraId="5303A2F5">
      <w:pPr>
        <w:ind w:firstLine="480" w:firstLineChars="200"/>
      </w:pPr>
    </w:p>
    <w:p w14:paraId="1C4DC309">
      <w:pPr>
        <w:ind w:firstLine="480" w:firstLineChars="200"/>
      </w:pPr>
    </w:p>
    <w:p w14:paraId="23C76866"/>
    <w:p w14:paraId="247670DF">
      <w:pPr>
        <w:spacing w:line="240" w:lineRule="auto"/>
        <w:ind w:firstLine="720" w:firstLineChars="200"/>
        <w:rPr>
          <w:rFonts w:hint="eastAsia" w:ascii="仿宋" w:hAnsi="仿宋" w:eastAsia="仿宋" w:cs="仿宋"/>
          <w:sz w:val="36"/>
          <w:szCs w:val="36"/>
          <w:lang w:val="en-US" w:eastAsia="zh-CN"/>
          <w14:shadow w14:blurRad="50800" w14:dist="38100" w14:dir="2700000" w14:sx="100000" w14:sy="100000" w14:kx="0" w14:ky="0" w14:algn="tl">
            <w14:srgbClr w14:val="000000">
              <w14:alpha w14:val="60000"/>
            </w14:srgbClr>
          </w14:shadow>
        </w:rPr>
      </w:pPr>
      <w:r>
        <w:rPr>
          <w:rFonts w:hint="eastAsia" w:ascii="仿宋" w:hAnsi="仿宋" w:eastAsia="仿宋" w:cs="仿宋"/>
          <w:sz w:val="36"/>
          <w:szCs w:val="36"/>
          <w14:shadow w14:blurRad="50800" w14:dist="38100" w14:dir="2700000" w14:sx="100000" w14:sy="100000" w14:kx="0" w14:ky="0" w14:algn="tl">
            <w14:srgbClr w14:val="000000">
              <w14:alpha w14:val="60000"/>
            </w14:srgbClr>
          </w14:shadow>
        </w:rPr>
        <w:t>项目编号：</w:t>
      </w:r>
      <w:r>
        <w:rPr>
          <w:rFonts w:hint="eastAsia" w:ascii="仿宋" w:hAnsi="仿宋" w:cs="仿宋"/>
          <w:sz w:val="36"/>
          <w:szCs w:val="36"/>
          <w:lang w:eastAsia="zh-CN"/>
          <w14:shadow w14:blurRad="50800" w14:dist="38100" w14:dir="2700000" w14:sx="100000" w14:sy="100000" w14:kx="0" w14:ky="0" w14:algn="tl">
            <w14:srgbClr w14:val="000000">
              <w14:alpha w14:val="60000"/>
            </w14:srgbClr>
          </w14:shadow>
        </w:rPr>
        <w:t>HJJS2026072702</w:t>
      </w:r>
    </w:p>
    <w:p w14:paraId="3B32625A">
      <w:pPr>
        <w:spacing w:line="240" w:lineRule="auto"/>
        <w:ind w:firstLine="720" w:firstLineChars="200"/>
        <w:rPr>
          <w:rFonts w:hint="eastAsia" w:ascii="仿宋" w:hAnsi="仿宋" w:eastAsia="仿宋" w:cs="仿宋"/>
          <w:sz w:val="36"/>
          <w:szCs w:val="36"/>
          <w14:shadow w14:blurRad="50800" w14:dist="38100" w14:dir="2700000" w14:sx="100000" w14:sy="100000" w14:kx="0" w14:ky="0" w14:algn="tl">
            <w14:srgbClr w14:val="000000">
              <w14:alpha w14:val="60000"/>
            </w14:srgbClr>
          </w14:shadow>
        </w:rPr>
      </w:pPr>
    </w:p>
    <w:p w14:paraId="3DF22CE0">
      <w:pPr>
        <w:spacing w:line="240" w:lineRule="auto"/>
        <w:ind w:firstLine="720" w:firstLineChars="200"/>
        <w:rPr>
          <w:rFonts w:hint="eastAsia" w:ascii="仿宋" w:hAnsi="仿宋" w:eastAsia="仿宋" w:cs="仿宋"/>
          <w:sz w:val="36"/>
          <w:szCs w:val="36"/>
          <w:lang w:eastAsia="zh-CN"/>
          <w14:shadow w14:blurRad="50800" w14:dist="38100" w14:dir="2700000" w14:sx="100000" w14:sy="100000" w14:kx="0" w14:ky="0" w14:algn="tl">
            <w14:srgbClr w14:val="000000">
              <w14:alpha w14:val="60000"/>
            </w14:srgbClr>
          </w14:shadow>
        </w:rPr>
      </w:pPr>
      <w:r>
        <w:rPr>
          <w:rFonts w:hint="eastAsia" w:ascii="仿宋" w:hAnsi="仿宋" w:eastAsia="仿宋" w:cs="仿宋"/>
          <w:sz w:val="36"/>
          <w:szCs w:val="36"/>
          <w14:shadow w14:blurRad="50800" w14:dist="38100" w14:dir="2700000" w14:sx="100000" w14:sy="100000" w14:kx="0" w14:ky="0" w14:algn="tl">
            <w14:srgbClr w14:val="000000">
              <w14:alpha w14:val="60000"/>
            </w14:srgbClr>
          </w14:shadow>
        </w:rPr>
        <w:t>采 购 人：</w:t>
      </w:r>
      <w:r>
        <w:rPr>
          <w:rFonts w:hint="eastAsia" w:ascii="仿宋" w:hAnsi="仿宋" w:cs="仿宋"/>
          <w:sz w:val="36"/>
          <w:szCs w:val="36"/>
          <w:lang w:eastAsia="zh-CN"/>
          <w14:shadow w14:blurRad="50800" w14:dist="38100" w14:dir="2700000" w14:sx="100000" w14:sy="100000" w14:kx="0" w14:ky="0" w14:algn="tl">
            <w14:srgbClr w14:val="000000">
              <w14:alpha w14:val="60000"/>
            </w14:srgbClr>
          </w14:shadow>
        </w:rPr>
        <w:t>湖北汉江技师学院</w:t>
      </w:r>
    </w:p>
    <w:p w14:paraId="2ACB49B2">
      <w:pPr>
        <w:spacing w:line="240" w:lineRule="auto"/>
        <w:ind w:firstLine="720" w:firstLineChars="200"/>
        <w:rPr>
          <w:rFonts w:hint="eastAsia" w:ascii="仿宋" w:hAnsi="仿宋" w:eastAsia="仿宋" w:cs="仿宋"/>
          <w:sz w:val="36"/>
          <w:szCs w:val="36"/>
          <w14:shadow w14:blurRad="50800" w14:dist="38100" w14:dir="2700000" w14:sx="100000" w14:sy="100000" w14:kx="0" w14:ky="0" w14:algn="tl">
            <w14:srgbClr w14:val="000000">
              <w14:alpha w14:val="60000"/>
            </w14:srgbClr>
          </w14:shadow>
        </w:rPr>
      </w:pPr>
    </w:p>
    <w:p w14:paraId="20B0A05A">
      <w:pPr>
        <w:ind w:left="2520" w:leftChars="300" w:hanging="1800" w:hangingChars="500"/>
        <w:rPr>
          <w:rFonts w:hint="eastAsia" w:eastAsia="仿宋"/>
          <w:lang w:val="en-US" w:eastAsia="zh-CN"/>
        </w:rPr>
      </w:pPr>
      <w:r>
        <w:rPr>
          <w:rFonts w:hint="eastAsia" w:ascii="仿宋" w:hAnsi="仿宋" w:eastAsia="仿宋" w:cs="仿宋"/>
          <w:sz w:val="36"/>
          <w:szCs w:val="36"/>
          <w14:shadow w14:blurRad="50800" w14:dist="38100" w14:dir="2700000" w14:sx="100000" w14:sy="100000" w14:kx="0" w14:ky="0" w14:algn="tl">
            <w14:srgbClr w14:val="000000">
              <w14:alpha w14:val="60000"/>
            </w14:srgbClr>
          </w14:shadow>
        </w:rPr>
        <w:t>项目名称：</w:t>
      </w:r>
      <w:r>
        <w:rPr>
          <w:rFonts w:hint="eastAsia" w:ascii="仿宋" w:hAnsi="仿宋" w:cs="仿宋"/>
          <w:sz w:val="36"/>
          <w:szCs w:val="36"/>
          <w:lang w:eastAsia="zh-CN"/>
          <w14:shadow w14:blurRad="50800" w14:dist="38100" w14:dir="2700000" w14:sx="100000" w14:sy="100000" w14:kx="0" w14:ky="0" w14:algn="tl">
            <w14:srgbClr w14:val="000000">
              <w14:alpha w14:val="60000"/>
            </w14:srgbClr>
          </w14:shadow>
        </w:rPr>
        <w:t>湖北汉江技师学院宿舍楼床位增加建设项目</w:t>
      </w:r>
    </w:p>
    <w:p w14:paraId="103337AC">
      <w:pPr>
        <w:ind w:firstLine="480" w:firstLineChars="200"/>
      </w:pPr>
    </w:p>
    <w:p w14:paraId="2C4C9297">
      <w:pPr>
        <w:ind w:firstLine="480" w:firstLineChars="200"/>
      </w:pPr>
    </w:p>
    <w:p w14:paraId="48FC5150">
      <w:pPr>
        <w:ind w:firstLine="600" w:firstLineChars="200"/>
        <w:jc w:val="center"/>
        <w:rPr>
          <w:rFonts w:hint="eastAsia"/>
          <w:sz w:val="30"/>
          <w:szCs w:val="30"/>
        </w:rPr>
      </w:pPr>
    </w:p>
    <w:p w14:paraId="5DAAAE64">
      <w:pPr>
        <w:ind w:firstLine="600" w:firstLineChars="200"/>
        <w:jc w:val="center"/>
        <w:rPr>
          <w:rFonts w:hint="eastAsia"/>
          <w:sz w:val="30"/>
          <w:szCs w:val="30"/>
        </w:rPr>
      </w:pPr>
    </w:p>
    <w:p w14:paraId="558A01E3">
      <w:pPr>
        <w:ind w:firstLine="560" w:firstLineChars="200"/>
        <w:jc w:val="center"/>
        <w:rPr>
          <w:b/>
          <w:bCs/>
          <w:sz w:val="28"/>
          <w:szCs w:val="28"/>
        </w:rPr>
      </w:pPr>
    </w:p>
    <w:p w14:paraId="3BB4611C">
      <w:pPr>
        <w:pStyle w:val="31"/>
        <w:rPr>
          <w:b/>
          <w:bCs/>
          <w:sz w:val="28"/>
          <w:szCs w:val="28"/>
        </w:rPr>
      </w:pPr>
    </w:p>
    <w:p w14:paraId="2EC9E53C">
      <w:pPr>
        <w:jc w:val="center"/>
        <w:rPr>
          <w:rFonts w:hint="eastAsia" w:ascii="仿宋" w:hAnsi="仿宋" w:eastAsia="仿宋"/>
          <w:sz w:val="28"/>
          <w:szCs w:val="28"/>
        </w:rPr>
      </w:pPr>
      <w:r>
        <w:rPr>
          <w:rFonts w:hint="eastAsia" w:ascii="仿宋" w:hAnsi="仿宋" w:eastAsia="仿宋"/>
          <w:sz w:val="28"/>
          <w:szCs w:val="28"/>
        </w:rPr>
        <w:t>二〇</w:t>
      </w:r>
      <w:r>
        <w:rPr>
          <w:rFonts w:hint="eastAsia" w:ascii="仿宋" w:hAnsi="仿宋" w:eastAsia="仿宋"/>
          <w:sz w:val="28"/>
          <w:szCs w:val="28"/>
          <w:lang w:val="en-US" w:eastAsia="zh-CN"/>
        </w:rPr>
        <w:t>二</w:t>
      </w:r>
      <w:r>
        <w:rPr>
          <w:rFonts w:hint="eastAsia" w:ascii="仿宋" w:hAnsi="仿宋"/>
          <w:sz w:val="28"/>
          <w:szCs w:val="28"/>
          <w:lang w:val="en-US" w:eastAsia="zh-CN"/>
        </w:rPr>
        <w:t>六</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sz w:val="28"/>
          <w:szCs w:val="28"/>
          <w:u w:val="single"/>
          <w:lang w:val="en-US" w:eastAsia="zh-CN"/>
        </w:rPr>
        <w:t>七</w:t>
      </w:r>
      <w:r>
        <w:rPr>
          <w:rFonts w:hint="eastAsia" w:ascii="仿宋" w:hAnsi="仿宋" w:eastAsia="仿宋"/>
          <w:sz w:val="28"/>
          <w:szCs w:val="28"/>
          <w:u w:val="single"/>
        </w:rPr>
        <w:t xml:space="preserve"> </w:t>
      </w:r>
      <w:r>
        <w:rPr>
          <w:rFonts w:hint="eastAsia" w:ascii="仿宋" w:hAnsi="仿宋" w:eastAsia="仿宋"/>
          <w:sz w:val="28"/>
          <w:szCs w:val="28"/>
        </w:rPr>
        <w:t>月</w:t>
      </w:r>
    </w:p>
    <w:p w14:paraId="23343F65">
      <w:pPr>
        <w:pStyle w:val="31"/>
        <w:ind w:left="0" w:leftChars="0" w:firstLine="0" w:firstLineChars="0"/>
      </w:pPr>
    </w:p>
    <w:p w14:paraId="79656791">
      <w:pPr>
        <w:ind w:firstLine="560" w:firstLineChars="200"/>
        <w:jc w:val="center"/>
        <w:rPr>
          <w:b/>
          <w:bCs/>
          <w:sz w:val="28"/>
          <w:szCs w:val="28"/>
        </w:rPr>
        <w:sectPr>
          <w:headerReference r:id="rId5" w:type="default"/>
          <w:pgSz w:w="11906" w:h="16838"/>
          <w:pgMar w:top="1134" w:right="1191" w:bottom="1134" w:left="1191" w:header="851" w:footer="624" w:gutter="0"/>
          <w:pgBorders>
            <w:top w:val="none" w:sz="0" w:space="0"/>
            <w:left w:val="none" w:sz="0" w:space="0"/>
            <w:bottom w:val="none" w:sz="0" w:space="0"/>
            <w:right w:val="none" w:sz="0" w:space="0"/>
          </w:pgBorders>
          <w:cols w:space="425" w:num="1"/>
          <w:docGrid w:type="linesAndChars" w:linePitch="312" w:charSpace="0"/>
        </w:sectPr>
      </w:pPr>
    </w:p>
    <w:p w14:paraId="30B00284">
      <w:pPr>
        <w:numPr>
          <w:ilvl w:val="0"/>
          <w:numId w:val="2"/>
        </w:numPr>
        <w:jc w:val="center"/>
        <w:outlineLvl w:val="0"/>
        <w:rPr>
          <w:rFonts w:ascii="黑体" w:hAnsi="黑体" w:eastAsia="黑体" w:cs="黑体"/>
          <w:sz w:val="32"/>
          <w:szCs w:val="32"/>
        </w:rPr>
      </w:pPr>
      <w:bookmarkStart w:id="0" w:name="_Toc12267"/>
      <w:r>
        <w:rPr>
          <w:rFonts w:hint="eastAsia" w:ascii="黑体" w:hAnsi="黑体" w:eastAsia="黑体" w:cs="黑体"/>
          <w:sz w:val="32"/>
          <w:szCs w:val="32"/>
          <w:lang w:val="en-US" w:eastAsia="zh-CN"/>
        </w:rPr>
        <w:t>谈判</w:t>
      </w:r>
      <w:r>
        <w:rPr>
          <w:rFonts w:hint="eastAsia" w:ascii="黑体" w:hAnsi="黑体" w:eastAsia="黑体" w:cs="黑体"/>
          <w:sz w:val="32"/>
          <w:szCs w:val="32"/>
        </w:rPr>
        <w:t>邀请函</w:t>
      </w:r>
      <w:bookmarkEnd w:id="0"/>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83"/>
      </w:tblGrid>
      <w:tr w14:paraId="7DA1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83" w:type="dxa"/>
          </w:tcPr>
          <w:p w14:paraId="733F5DAF">
            <w:pPr>
              <w:ind w:firstLine="480" w:firstLineChars="200"/>
              <w:rPr>
                <w:rFonts w:hint="eastAsia"/>
              </w:rPr>
            </w:pPr>
          </w:p>
          <w:p w14:paraId="5C4498D5">
            <w:pPr>
              <w:ind w:firstLine="480" w:firstLineChars="200"/>
            </w:pPr>
            <w:r>
              <w:rPr>
                <w:rFonts w:hint="eastAsia"/>
              </w:rPr>
              <w:t>现邀请您参加</w:t>
            </w:r>
            <w:r>
              <w:rPr>
                <w:rFonts w:hint="eastAsia"/>
                <w:lang w:eastAsia="zh-CN"/>
              </w:rPr>
              <w:t>湖北汉江技师学院宿舍楼床位增加建设项目</w:t>
            </w:r>
            <w:r>
              <w:rPr>
                <w:rFonts w:hint="eastAsia"/>
              </w:rPr>
              <w:t>，并于</w:t>
            </w:r>
            <w:r>
              <w:rPr>
                <w:rFonts w:hint="eastAsia"/>
                <w:lang w:eastAsia="zh-CN"/>
              </w:rPr>
              <w:t>2026年7月27日9点30分</w:t>
            </w:r>
            <w:r>
              <w:rPr>
                <w:rFonts w:hint="eastAsia"/>
              </w:rPr>
              <w:t>（北京时间）前提交报价函。</w:t>
            </w:r>
          </w:p>
        </w:tc>
      </w:tr>
    </w:tbl>
    <w:p w14:paraId="1982CDB6">
      <w:pPr>
        <w:ind w:firstLine="480" w:firstLineChars="200"/>
        <w:rPr>
          <w:b/>
          <w:bCs/>
        </w:rPr>
      </w:pPr>
      <w:bookmarkStart w:id="1" w:name="_Toc35393800"/>
      <w:bookmarkStart w:id="2" w:name="_Toc28359014"/>
      <w:bookmarkStart w:id="3" w:name="_Toc28359091"/>
      <w:bookmarkStart w:id="4" w:name="_Toc35393631"/>
      <w:r>
        <w:rPr>
          <w:rFonts w:hint="eastAsia"/>
          <w:b/>
          <w:bCs/>
        </w:rPr>
        <w:t>一、项目基本情况</w:t>
      </w:r>
    </w:p>
    <w:p w14:paraId="7DD174D0">
      <w:pPr>
        <w:ind w:firstLine="480" w:firstLineChars="200"/>
        <w:rPr>
          <w:rFonts w:hint="eastAsia" w:ascii="仿宋" w:hAnsi="仿宋" w:eastAsia="仿宋" w:cs="仿宋"/>
          <w:u w:val="single"/>
          <w:lang w:val="en-US" w:eastAsia="zh-CN"/>
        </w:rPr>
      </w:pPr>
      <w:r>
        <w:rPr>
          <w:rFonts w:hint="eastAsia" w:ascii="仿宋" w:hAnsi="仿宋" w:eastAsia="仿宋" w:cs="仿宋"/>
        </w:rPr>
        <w:t>1.项目编号：</w:t>
      </w:r>
      <w:r>
        <w:rPr>
          <w:rFonts w:hint="eastAsia" w:ascii="仿宋" w:hAnsi="仿宋" w:cs="仿宋"/>
          <w:lang w:eastAsia="zh-CN"/>
        </w:rPr>
        <w:t>HJJS2026072702</w:t>
      </w:r>
      <w:r>
        <w:rPr>
          <w:rFonts w:hint="eastAsia" w:ascii="仿宋" w:hAnsi="仿宋" w:eastAsia="仿宋" w:cs="仿宋"/>
        </w:rPr>
        <w:t xml:space="preserve"> </w:t>
      </w:r>
    </w:p>
    <w:p w14:paraId="35B85DB0">
      <w:pPr>
        <w:ind w:firstLine="480" w:firstLineChars="200"/>
        <w:rPr>
          <w:rFonts w:hint="eastAsia" w:ascii="仿宋" w:hAnsi="仿宋" w:eastAsia="仿宋" w:cs="仿宋"/>
          <w:lang w:eastAsia="zh-CN"/>
        </w:rPr>
      </w:pPr>
      <w:r>
        <w:rPr>
          <w:rFonts w:hint="eastAsia" w:ascii="仿宋" w:hAnsi="仿宋" w:eastAsia="仿宋" w:cs="仿宋"/>
          <w:lang w:val="en-US" w:eastAsia="zh-CN"/>
        </w:rPr>
        <w:t>2</w:t>
      </w:r>
      <w:r>
        <w:rPr>
          <w:rFonts w:hint="eastAsia" w:ascii="仿宋" w:hAnsi="仿宋" w:eastAsia="仿宋" w:cs="仿宋"/>
        </w:rPr>
        <w:t>.项目名称：</w:t>
      </w:r>
      <w:r>
        <w:rPr>
          <w:rFonts w:hint="eastAsia" w:ascii="仿宋" w:hAnsi="仿宋" w:cs="仿宋"/>
          <w:lang w:eastAsia="zh-CN"/>
        </w:rPr>
        <w:t>湖北汉江技师学院宿舍楼床位增加建设项目</w:t>
      </w:r>
    </w:p>
    <w:p w14:paraId="04DBF051">
      <w:pPr>
        <w:ind w:firstLine="480" w:firstLineChars="200"/>
        <w:rPr>
          <w:rFonts w:hint="eastAsia" w:ascii="仿宋" w:hAnsi="仿宋" w:eastAsia="仿宋" w:cs="仿宋"/>
          <w:lang w:val="en-US" w:eastAsia="zh-CN"/>
        </w:rPr>
      </w:pPr>
      <w:r>
        <w:rPr>
          <w:rFonts w:hint="eastAsia" w:ascii="仿宋" w:hAnsi="仿宋" w:eastAsia="仿宋" w:cs="仿宋"/>
          <w:lang w:val="en-US" w:eastAsia="zh-CN"/>
        </w:rPr>
        <w:t>3</w:t>
      </w:r>
      <w:r>
        <w:rPr>
          <w:rFonts w:hint="eastAsia" w:ascii="仿宋" w:hAnsi="仿宋" w:eastAsia="仿宋" w:cs="仿宋"/>
        </w:rPr>
        <w:t>.采购方式：</w:t>
      </w:r>
      <w:r>
        <w:rPr>
          <w:rFonts w:hint="eastAsia" w:ascii="仿宋" w:hAnsi="仿宋" w:eastAsia="仿宋" w:cs="仿宋"/>
          <w:lang w:val="en-US" w:eastAsia="zh-CN"/>
        </w:rPr>
        <w:t>竞争性谈判</w:t>
      </w:r>
    </w:p>
    <w:p w14:paraId="615A2154">
      <w:pPr>
        <w:ind w:firstLine="480" w:firstLineChars="200"/>
        <w:rPr>
          <w:rFonts w:hint="eastAsia" w:ascii="仿宋" w:hAnsi="仿宋" w:eastAsia="仿宋" w:cs="仿宋"/>
        </w:rPr>
      </w:pPr>
      <w:r>
        <w:rPr>
          <w:rFonts w:hint="eastAsia" w:ascii="仿宋" w:hAnsi="仿宋" w:eastAsia="仿宋" w:cs="仿宋"/>
          <w:lang w:val="en-US" w:eastAsia="zh-CN"/>
        </w:rPr>
        <w:t>4</w:t>
      </w:r>
      <w:r>
        <w:rPr>
          <w:rFonts w:hint="eastAsia" w:ascii="仿宋" w:hAnsi="仿宋" w:eastAsia="仿宋" w:cs="仿宋"/>
        </w:rPr>
        <w:t>.预算金额：58491.5（元）</w:t>
      </w:r>
    </w:p>
    <w:p w14:paraId="35311FA2">
      <w:pPr>
        <w:ind w:firstLine="480" w:firstLineChars="200"/>
        <w:rPr>
          <w:rFonts w:hint="default" w:ascii="仿宋" w:hAnsi="仿宋" w:eastAsia="仿宋" w:cs="仿宋"/>
          <w:highlight w:val="yellow"/>
          <w:lang w:val="en-US" w:eastAsia="zh-CN"/>
        </w:rPr>
      </w:pPr>
      <w:r>
        <w:rPr>
          <w:rFonts w:hint="eastAsia" w:ascii="仿宋" w:hAnsi="仿宋" w:cs="仿宋"/>
          <w:lang w:val="en-US" w:eastAsia="zh-CN"/>
        </w:rPr>
        <w:t>5</w:t>
      </w:r>
      <w:r>
        <w:rPr>
          <w:rFonts w:hint="eastAsia" w:ascii="仿宋" w:hAnsi="仿宋" w:cs="仿宋"/>
        </w:rPr>
        <w:t>.合同履行期限：</w:t>
      </w:r>
      <w:r>
        <w:rPr>
          <w:rFonts w:hint="eastAsia" w:ascii="仿宋" w:hAnsi="仿宋" w:cs="仿宋"/>
          <w:highlight w:val="yellow"/>
          <w:lang w:val="en-US" w:eastAsia="zh-CN"/>
        </w:rPr>
        <w:t>15天</w:t>
      </w:r>
    </w:p>
    <w:p w14:paraId="3EE19F3A">
      <w:pPr>
        <w:spacing w:line="430" w:lineRule="exact"/>
        <w:ind w:firstLine="480" w:firstLineChars="200"/>
        <w:rPr>
          <w:rFonts w:hint="eastAsia" w:ascii="仿宋" w:hAnsi="仿宋" w:eastAsia="仿宋" w:cs="仿宋"/>
          <w:sz w:val="24"/>
        </w:rPr>
      </w:pPr>
      <w:r>
        <w:rPr>
          <w:rFonts w:hint="eastAsia" w:ascii="仿宋" w:hAnsi="仿宋" w:cs="仿宋"/>
          <w:sz w:val="24"/>
          <w:lang w:val="en-US" w:eastAsia="zh-CN"/>
        </w:rPr>
        <w:t>6</w:t>
      </w:r>
      <w:r>
        <w:rPr>
          <w:rFonts w:hint="eastAsia" w:ascii="仿宋" w:hAnsi="仿宋" w:eastAsia="仿宋" w:cs="仿宋"/>
          <w:sz w:val="24"/>
        </w:rPr>
        <w:t>.本项目（是/否）专门面向小微企业：是</w:t>
      </w:r>
    </w:p>
    <w:p w14:paraId="7457B83E">
      <w:pPr>
        <w:ind w:firstLine="480" w:firstLineChars="200"/>
        <w:rPr>
          <w:b/>
          <w:bCs/>
        </w:rPr>
      </w:pPr>
      <w:r>
        <w:rPr>
          <w:rFonts w:hint="eastAsia"/>
          <w:b/>
          <w:bCs/>
        </w:rPr>
        <w:t>二、供应商的资格要求</w:t>
      </w:r>
    </w:p>
    <w:p w14:paraId="514ADF35">
      <w:pPr>
        <w:ind w:firstLine="480" w:firstLineChars="200"/>
      </w:pPr>
      <w:r>
        <w:rPr>
          <w:rFonts w:hint="eastAsia"/>
        </w:rPr>
        <w:t>1.满足《中华人民共和国采购法》第二十二条规定，即：</w:t>
      </w:r>
    </w:p>
    <w:p w14:paraId="214C22D8">
      <w:pPr>
        <w:ind w:firstLine="480" w:firstLineChars="200"/>
      </w:pPr>
      <w:r>
        <w:rPr>
          <w:rFonts w:hint="eastAsia"/>
        </w:rPr>
        <w:t>（1）具有独立承担民事责任的能力；</w:t>
      </w:r>
    </w:p>
    <w:p w14:paraId="5CFDAFB2">
      <w:pPr>
        <w:ind w:firstLine="480" w:firstLineChars="200"/>
      </w:pPr>
      <w:r>
        <w:rPr>
          <w:rFonts w:hint="eastAsia"/>
        </w:rPr>
        <w:t>（2）具有良好的商业信誉和健全的财务会计制度；</w:t>
      </w:r>
    </w:p>
    <w:p w14:paraId="33E2908C">
      <w:pPr>
        <w:ind w:firstLine="480" w:firstLineChars="200"/>
      </w:pPr>
      <w:r>
        <w:rPr>
          <w:rFonts w:hint="eastAsia"/>
        </w:rPr>
        <w:t>（3）具有履行合同所必需的设备和专业技术能力；</w:t>
      </w:r>
    </w:p>
    <w:p w14:paraId="6CFF0C16">
      <w:pPr>
        <w:ind w:firstLine="480" w:firstLineChars="200"/>
      </w:pPr>
      <w:r>
        <w:rPr>
          <w:rFonts w:hint="eastAsia"/>
        </w:rPr>
        <w:t>（4）有依法缴纳税收和社会保障资金的良好记录；</w:t>
      </w:r>
    </w:p>
    <w:p w14:paraId="13984D3F">
      <w:pPr>
        <w:ind w:firstLine="480" w:firstLineChars="200"/>
      </w:pPr>
      <w:r>
        <w:rPr>
          <w:rFonts w:hint="eastAsia"/>
        </w:rPr>
        <w:t>（5）参加采购活动前三年内，在经营活动中没有重大违法记录；</w:t>
      </w:r>
    </w:p>
    <w:p w14:paraId="667972A1">
      <w:pPr>
        <w:ind w:firstLine="480" w:firstLineChars="200"/>
      </w:pPr>
      <w:r>
        <w:rPr>
          <w:rFonts w:hint="eastAsia"/>
        </w:rPr>
        <w:t>（6）法律、行政法规规定的其他条件。</w:t>
      </w:r>
    </w:p>
    <w:p w14:paraId="1D314D42">
      <w:pPr>
        <w:ind w:firstLine="480" w:firstLineChars="200"/>
      </w:pPr>
      <w:r>
        <w:rPr>
          <w:rFonts w:hint="eastAsia"/>
        </w:rPr>
        <w:t>2.单位负责人为同一人或者存在直接控股、管理关系的不同供应商，不得参加本项目同一合同项下的采购活动。</w:t>
      </w:r>
    </w:p>
    <w:p w14:paraId="38CC4D18">
      <w:pPr>
        <w:ind w:firstLine="480" w:firstLineChars="200"/>
      </w:pPr>
      <w:r>
        <w:rPr>
          <w:rFonts w:hint="eastAsia"/>
          <w:lang w:val="en-US" w:eastAsia="zh-CN"/>
        </w:rPr>
        <w:t>3</w:t>
      </w:r>
      <w:r>
        <w:rPr>
          <w:rFonts w:hint="eastAsia"/>
        </w:rPr>
        <w:t>.未被列入失信被执行人、重大税收违法案件当事人名单，未被列入采购严重违法失信行为记录名单。</w:t>
      </w:r>
    </w:p>
    <w:p w14:paraId="55D7BBE8">
      <w:pPr>
        <w:ind w:firstLine="480" w:firstLineChars="200"/>
        <w:rPr>
          <w:rFonts w:hint="eastAsia" w:ascii="仿宋" w:hAnsi="仿宋" w:cs="仿宋"/>
        </w:rPr>
      </w:pPr>
      <w:r>
        <w:rPr>
          <w:rFonts w:hint="eastAsia"/>
          <w:lang w:val="en-US" w:eastAsia="zh-CN"/>
        </w:rPr>
        <w:t>4</w:t>
      </w:r>
      <w:r>
        <w:rPr>
          <w:rFonts w:hint="eastAsia"/>
        </w:rPr>
        <w:t>.</w:t>
      </w:r>
      <w:r>
        <w:rPr>
          <w:rFonts w:hint="eastAsia" w:ascii="仿宋" w:hAnsi="仿宋" w:cs="仿宋"/>
        </w:rPr>
        <w:t>落实采购政策需满足的资格要求：本项目是专门面向小</w:t>
      </w:r>
      <w:r>
        <w:rPr>
          <w:rFonts w:hint="eastAsia" w:ascii="仿宋" w:hAnsi="仿宋" w:cs="仿宋"/>
          <w:lang w:val="en-US" w:eastAsia="zh-CN"/>
        </w:rPr>
        <w:t>微</w:t>
      </w:r>
      <w:r>
        <w:rPr>
          <w:rFonts w:hint="eastAsia" w:ascii="仿宋" w:hAnsi="仿宋" w:cs="仿宋"/>
        </w:rPr>
        <w:t>企业。</w:t>
      </w:r>
    </w:p>
    <w:p w14:paraId="42A54A93">
      <w:pPr>
        <w:ind w:firstLine="480" w:firstLineChars="200"/>
        <w:rPr>
          <w:rFonts w:hint="eastAsia" w:ascii="仿宋" w:hAnsi="仿宋" w:cs="仿宋"/>
        </w:rPr>
      </w:pPr>
      <w:r>
        <w:rPr>
          <w:rFonts w:hint="eastAsia" w:ascii="仿宋" w:hAnsi="仿宋" w:cs="仿宋"/>
          <w:lang w:val="en-US" w:eastAsia="zh-CN"/>
        </w:rPr>
        <w:t>5</w:t>
      </w:r>
      <w:r>
        <w:rPr>
          <w:rFonts w:hint="eastAsia" w:ascii="仿宋" w:hAnsi="仿宋" w:cs="仿宋"/>
        </w:rPr>
        <w:t>.本项目的特定资格要求：</w:t>
      </w:r>
    </w:p>
    <w:p w14:paraId="1FE6941B">
      <w:pPr>
        <w:ind w:firstLine="480" w:firstLineChars="200"/>
        <w:rPr>
          <w:rFonts w:hint="eastAsia" w:ascii="仿宋" w:hAnsi="仿宋" w:eastAsia="仿宋" w:cs="仿宋"/>
          <w:lang w:val="en-US" w:eastAsia="zh-CN"/>
        </w:rPr>
      </w:pPr>
      <w:r>
        <w:rPr>
          <w:rFonts w:hint="eastAsia" w:ascii="仿宋" w:hAnsi="仿宋" w:cs="仿宋"/>
          <w:lang w:val="en-US" w:eastAsia="zh-CN"/>
        </w:rPr>
        <w:t>5.1</w:t>
      </w:r>
      <w:r>
        <w:rPr>
          <w:rFonts w:hint="eastAsia" w:ascii="仿宋" w:hAnsi="仿宋" w:eastAsia="仿宋" w:cs="仿宋"/>
          <w:lang w:val="en-US" w:eastAsia="zh-CN"/>
        </w:rPr>
        <w:t>具有建设行政主管部门核发的建筑装修装饰工程专业承包二级及以上资质或建筑工程施工总承包三级及以上资质。</w:t>
      </w:r>
    </w:p>
    <w:p w14:paraId="7C23F48E">
      <w:pPr>
        <w:ind w:firstLine="480" w:firstLineChars="200"/>
        <w:rPr>
          <w:rFonts w:hint="eastAsia" w:ascii="仿宋" w:hAnsi="仿宋" w:eastAsia="仿宋" w:cs="仿宋"/>
          <w:lang w:val="en-US" w:eastAsia="zh-CN"/>
        </w:rPr>
      </w:pPr>
      <w:r>
        <w:rPr>
          <w:rFonts w:hint="eastAsia" w:ascii="仿宋" w:hAnsi="仿宋" w:cs="仿宋"/>
          <w:lang w:val="en-US" w:eastAsia="zh-CN"/>
        </w:rPr>
        <w:t>5.2</w:t>
      </w:r>
      <w:r>
        <w:rPr>
          <w:rFonts w:hint="eastAsia" w:ascii="仿宋" w:hAnsi="仿宋" w:eastAsia="仿宋" w:cs="仿宋"/>
          <w:lang w:val="en-US" w:eastAsia="zh-CN"/>
        </w:rPr>
        <w:t>具有有效的安全生产许可证。</w:t>
      </w:r>
    </w:p>
    <w:bookmarkEnd w:id="1"/>
    <w:bookmarkEnd w:id="2"/>
    <w:bookmarkEnd w:id="3"/>
    <w:bookmarkEnd w:id="4"/>
    <w:p w14:paraId="07BEDC4F">
      <w:pPr>
        <w:ind w:firstLine="480" w:firstLineChars="200"/>
      </w:pPr>
      <w:bookmarkStart w:id="5" w:name="_Toc28359016"/>
      <w:bookmarkStart w:id="6" w:name="_Toc28359093"/>
      <w:bookmarkStart w:id="7" w:name="_Toc35393802"/>
      <w:bookmarkStart w:id="8" w:name="_Toc35393633"/>
      <w:r>
        <w:rPr>
          <w:rFonts w:hint="eastAsia" w:ascii="仿宋" w:hAnsi="仿宋" w:cs="仿宋"/>
          <w:lang w:val="en-US" w:eastAsia="zh-CN"/>
        </w:rPr>
        <w:t>5</w:t>
      </w:r>
      <w:r>
        <w:rPr>
          <w:rFonts w:hint="eastAsia" w:ascii="仿宋" w:hAnsi="仿宋" w:eastAsia="仿宋" w:cs="仿宋"/>
          <w:lang w:val="en-US" w:eastAsia="zh-CN"/>
        </w:rPr>
        <w:t>.</w:t>
      </w:r>
      <w:r>
        <w:rPr>
          <w:rFonts w:hint="eastAsia" w:ascii="仿宋" w:hAnsi="仿宋" w:cs="仿宋"/>
          <w:lang w:val="en-US" w:eastAsia="zh-CN"/>
        </w:rPr>
        <w:t>3</w:t>
      </w:r>
      <w:r>
        <w:rPr>
          <w:rFonts w:hint="eastAsia" w:ascii="仿宋" w:hAnsi="仿宋" w:eastAsia="仿宋" w:cs="仿宋"/>
        </w:rPr>
        <w:t>供应商近3年（自2023年1月1日以来，以合同签订时间为准）至少有一项类似工程业绩【须提供合同及验收报告（或业主履约证明或工程接收证书）复印件并加盖公章</w:t>
      </w:r>
      <w:r>
        <w:rPr>
          <w:rFonts w:hint="eastAsia" w:ascii="仿宋" w:hAnsi="仿宋" w:cs="仿宋"/>
          <w:lang w:eastAsia="zh-CN"/>
        </w:rPr>
        <w:t>】</w:t>
      </w:r>
      <w:r>
        <w:rPr>
          <w:rFonts w:hint="eastAsia"/>
        </w:rPr>
        <w:t>；</w:t>
      </w:r>
    </w:p>
    <w:p w14:paraId="63146B19">
      <w:pPr>
        <w:ind w:firstLine="480" w:firstLineChars="200"/>
        <w:rPr>
          <w:rFonts w:hint="eastAsia" w:ascii="仿宋" w:hAnsi="仿宋" w:cs="仿宋"/>
          <w:b/>
          <w:bCs/>
        </w:rPr>
      </w:pPr>
      <w:r>
        <w:rPr>
          <w:rFonts w:hint="eastAsia" w:ascii="仿宋" w:hAnsi="仿宋" w:cs="仿宋"/>
          <w:b/>
          <w:bCs/>
          <w:lang w:val="en-US" w:eastAsia="zh-CN"/>
        </w:rPr>
        <w:t>三</w:t>
      </w:r>
      <w:r>
        <w:rPr>
          <w:rFonts w:hint="eastAsia" w:ascii="仿宋" w:hAnsi="仿宋" w:cs="仿宋"/>
          <w:b/>
          <w:bCs/>
        </w:rPr>
        <w:t>、报名时间</w:t>
      </w:r>
    </w:p>
    <w:p w14:paraId="772C3395">
      <w:pPr>
        <w:pStyle w:val="2"/>
        <w:ind w:firstLine="480" w:firstLineChars="200"/>
        <w:rPr>
          <w:rFonts w:hint="eastAsia"/>
          <w:lang w:val="en-US" w:eastAsia="zh-CN"/>
        </w:rPr>
      </w:pPr>
      <w:r>
        <w:rPr>
          <w:rFonts w:hint="eastAsia"/>
          <w:lang w:val="en-US" w:eastAsia="zh-CN"/>
        </w:rPr>
        <w:t>凡有意报名的供应商请于</w:t>
      </w:r>
      <w:r>
        <w:rPr>
          <w:rFonts w:hint="eastAsia" w:ascii="仿宋" w:hAnsi="仿宋" w:cs="仿宋"/>
          <w:szCs w:val="24"/>
          <w:u w:val="none"/>
          <w:lang w:val="en-US" w:eastAsia="zh-CN"/>
        </w:rPr>
        <w:t>2026年7月22日</w:t>
      </w:r>
      <w:r>
        <w:rPr>
          <w:rFonts w:hint="eastAsia"/>
          <w:lang w:val="en-US" w:eastAsia="zh-CN"/>
        </w:rPr>
        <w:t>（星期三）17：00前自行下载打印报名登记表填写完整并加盖公章以PDF文档或照片的形式发往邮箱1144124661@qq.com参与报名，需在邮箱正文中写明参与项目名称和参与报名公司名称。</w:t>
      </w:r>
    </w:p>
    <w:p w14:paraId="2A123375">
      <w:pPr>
        <w:ind w:firstLine="480" w:firstLineChars="200"/>
        <w:rPr>
          <w:rFonts w:hint="eastAsia" w:ascii="仿宋" w:hAnsi="仿宋" w:cs="仿宋"/>
          <w:b/>
          <w:bCs/>
        </w:rPr>
      </w:pPr>
      <w:r>
        <w:rPr>
          <w:rFonts w:hint="eastAsia" w:ascii="仿宋" w:hAnsi="仿宋" w:cs="仿宋"/>
          <w:b/>
          <w:bCs/>
          <w:lang w:val="en-US" w:eastAsia="zh-CN"/>
        </w:rPr>
        <w:t>四</w:t>
      </w:r>
      <w:r>
        <w:rPr>
          <w:rFonts w:hint="eastAsia" w:ascii="仿宋" w:hAnsi="仿宋" w:cs="仿宋"/>
          <w:b/>
          <w:bCs/>
        </w:rPr>
        <w:t>、提交</w:t>
      </w:r>
      <w:r>
        <w:rPr>
          <w:rFonts w:hint="eastAsia" w:ascii="仿宋" w:hAnsi="仿宋" w:cs="仿宋"/>
          <w:b/>
          <w:bCs/>
          <w:lang w:eastAsia="zh-CN"/>
        </w:rPr>
        <w:t>谈判</w:t>
      </w:r>
      <w:r>
        <w:rPr>
          <w:rFonts w:hint="eastAsia" w:ascii="仿宋" w:hAnsi="仿宋" w:cs="仿宋"/>
          <w:b/>
          <w:bCs/>
        </w:rPr>
        <w:t>响应文件截止时间和地点</w:t>
      </w:r>
    </w:p>
    <w:p w14:paraId="1AD6F458">
      <w:pPr>
        <w:ind w:firstLine="480" w:firstLineChars="200"/>
        <w:rPr>
          <w:rFonts w:ascii="仿宋" w:hAnsi="仿宋" w:cs="仿宋"/>
        </w:rPr>
      </w:pPr>
      <w:r>
        <w:rPr>
          <w:rFonts w:hint="eastAsia" w:ascii="仿宋" w:hAnsi="仿宋" w:cs="仿宋"/>
        </w:rPr>
        <w:t>1.截止时间：</w:t>
      </w:r>
      <w:r>
        <w:rPr>
          <w:rFonts w:hint="eastAsia" w:ascii="仿宋" w:hAnsi="仿宋" w:cs="仿宋"/>
          <w:szCs w:val="24"/>
          <w:u w:val="none"/>
          <w:lang w:val="en-US" w:eastAsia="zh-CN"/>
        </w:rPr>
        <w:t>2026年7月27日9</w:t>
      </w:r>
      <w:r>
        <w:rPr>
          <w:rFonts w:hint="eastAsia" w:ascii="仿宋" w:hAnsi="仿宋" w:cs="仿宋"/>
          <w:szCs w:val="24"/>
          <w:u w:val="none"/>
        </w:rPr>
        <w:t>时</w:t>
      </w:r>
      <w:r>
        <w:rPr>
          <w:rFonts w:hint="eastAsia" w:ascii="仿宋" w:hAnsi="仿宋" w:cs="仿宋"/>
          <w:szCs w:val="24"/>
          <w:u w:val="none"/>
          <w:lang w:val="en-US" w:eastAsia="zh-CN"/>
        </w:rPr>
        <w:t>30</w:t>
      </w:r>
      <w:r>
        <w:rPr>
          <w:rFonts w:hint="eastAsia" w:ascii="仿宋" w:hAnsi="仿宋" w:cs="仿宋"/>
          <w:szCs w:val="24"/>
          <w:u w:val="none"/>
        </w:rPr>
        <w:t>分</w:t>
      </w:r>
      <w:r>
        <w:rPr>
          <w:rFonts w:hint="eastAsia" w:ascii="仿宋" w:hAnsi="仿宋" w:cs="仿宋"/>
          <w:szCs w:val="24"/>
        </w:rPr>
        <w:t>（北京时间）</w:t>
      </w:r>
    </w:p>
    <w:p w14:paraId="588C4B8C">
      <w:pPr>
        <w:ind w:firstLine="480" w:firstLineChars="200"/>
        <w:rPr>
          <w:rFonts w:hint="default" w:ascii="仿宋" w:hAnsi="仿宋" w:eastAsia="仿宋" w:cs="仿宋"/>
          <w:lang w:val="en-US" w:eastAsia="zh-CN"/>
        </w:rPr>
      </w:pPr>
      <w:r>
        <w:rPr>
          <w:rFonts w:hint="eastAsia" w:ascii="仿宋" w:hAnsi="仿宋" w:cs="仿宋"/>
        </w:rPr>
        <w:t>2.地    点：湖北汉江技师学院（湖北省十堰市经济技术开发区龙门大道</w:t>
      </w:r>
      <w:r>
        <w:rPr>
          <w:rFonts w:hint="eastAsia" w:ascii="仿宋" w:hAnsi="仿宋" w:cs="仿宋"/>
          <w:lang w:val="en-US" w:eastAsia="zh-CN"/>
        </w:rPr>
        <w:t>116</w:t>
      </w:r>
      <w:r>
        <w:rPr>
          <w:rFonts w:hint="eastAsia" w:ascii="仿宋" w:hAnsi="仿宋" w:cs="仿宋"/>
        </w:rPr>
        <w:t>号）图书信息中心</w:t>
      </w:r>
      <w:r>
        <w:rPr>
          <w:rFonts w:hint="eastAsia" w:ascii="仿宋" w:hAnsi="仿宋" w:cs="仿宋"/>
          <w:lang w:val="en-US" w:eastAsia="zh-CN"/>
        </w:rPr>
        <w:t>5-13</w:t>
      </w:r>
    </w:p>
    <w:p w14:paraId="789EF12B">
      <w:pPr>
        <w:ind w:firstLine="480" w:firstLineChars="200"/>
        <w:rPr>
          <w:b/>
          <w:bCs/>
        </w:rPr>
      </w:pPr>
      <w:r>
        <w:rPr>
          <w:rFonts w:hint="eastAsia"/>
          <w:b/>
          <w:bCs/>
          <w:lang w:val="en-US" w:eastAsia="zh-CN"/>
        </w:rPr>
        <w:t>五</w:t>
      </w:r>
      <w:r>
        <w:rPr>
          <w:rFonts w:hint="eastAsia"/>
          <w:b/>
          <w:bCs/>
        </w:rPr>
        <w:t>、开启</w:t>
      </w:r>
      <w:bookmarkEnd w:id="5"/>
      <w:bookmarkEnd w:id="6"/>
      <w:bookmarkEnd w:id="7"/>
      <w:bookmarkEnd w:id="8"/>
    </w:p>
    <w:p w14:paraId="45BE9242">
      <w:pPr>
        <w:ind w:firstLine="480" w:firstLineChars="200"/>
        <w:rPr>
          <w:rFonts w:ascii="仿宋" w:hAnsi="仿宋" w:cs="仿宋"/>
        </w:rPr>
      </w:pPr>
      <w:bookmarkStart w:id="9" w:name="_Toc35393634"/>
      <w:bookmarkStart w:id="10" w:name="_Toc28359017"/>
      <w:bookmarkStart w:id="11" w:name="_Toc28359094"/>
      <w:bookmarkStart w:id="12" w:name="_Toc35393803"/>
      <w:r>
        <w:rPr>
          <w:rFonts w:hint="eastAsia" w:ascii="仿宋" w:hAnsi="仿宋" w:cs="仿宋"/>
        </w:rPr>
        <w:t>1.时间：</w:t>
      </w:r>
      <w:r>
        <w:rPr>
          <w:rFonts w:hint="eastAsia" w:ascii="仿宋" w:hAnsi="仿宋" w:cs="仿宋"/>
          <w:szCs w:val="24"/>
          <w:u w:val="none"/>
          <w:lang w:val="en-US" w:eastAsia="zh-CN"/>
        </w:rPr>
        <w:t>2026年7月27日9</w:t>
      </w:r>
      <w:r>
        <w:rPr>
          <w:rFonts w:hint="eastAsia" w:ascii="仿宋" w:hAnsi="仿宋" w:cs="仿宋"/>
          <w:szCs w:val="24"/>
          <w:u w:val="none"/>
        </w:rPr>
        <w:t>时</w:t>
      </w:r>
      <w:r>
        <w:rPr>
          <w:rFonts w:hint="eastAsia" w:ascii="仿宋" w:hAnsi="仿宋" w:cs="仿宋"/>
          <w:szCs w:val="24"/>
          <w:u w:val="none"/>
          <w:lang w:val="en-US" w:eastAsia="zh-CN"/>
        </w:rPr>
        <w:t>30</w:t>
      </w:r>
      <w:r>
        <w:rPr>
          <w:rFonts w:hint="eastAsia" w:ascii="仿宋" w:hAnsi="仿宋" w:cs="仿宋"/>
          <w:szCs w:val="24"/>
          <w:u w:val="none"/>
        </w:rPr>
        <w:t>分</w:t>
      </w:r>
      <w:r>
        <w:rPr>
          <w:rFonts w:hint="eastAsia" w:ascii="仿宋" w:hAnsi="仿宋" w:cs="仿宋"/>
          <w:szCs w:val="24"/>
        </w:rPr>
        <w:t>（北京时间）</w:t>
      </w:r>
    </w:p>
    <w:p w14:paraId="16B112CC">
      <w:pPr>
        <w:ind w:firstLine="480" w:firstLineChars="200"/>
        <w:rPr>
          <w:rFonts w:ascii="仿宋" w:hAnsi="仿宋" w:cs="仿宋"/>
        </w:rPr>
      </w:pPr>
      <w:r>
        <w:rPr>
          <w:rFonts w:hint="eastAsia" w:ascii="仿宋" w:hAnsi="仿宋" w:cs="仿宋"/>
        </w:rPr>
        <w:t>2.地点：湖北汉江技师学院（湖北省十堰市经济技术开发区龙门大道</w:t>
      </w:r>
      <w:r>
        <w:rPr>
          <w:rFonts w:hint="eastAsia" w:ascii="仿宋" w:hAnsi="仿宋" w:cs="仿宋"/>
          <w:lang w:val="en-US" w:eastAsia="zh-CN"/>
        </w:rPr>
        <w:t>116</w:t>
      </w:r>
      <w:r>
        <w:rPr>
          <w:rFonts w:hint="eastAsia" w:ascii="仿宋" w:hAnsi="仿宋" w:cs="仿宋"/>
        </w:rPr>
        <w:t>号）图书信息中心</w:t>
      </w:r>
      <w:r>
        <w:rPr>
          <w:rFonts w:hint="eastAsia" w:ascii="仿宋" w:hAnsi="仿宋" w:cs="仿宋"/>
          <w:lang w:val="en-US" w:eastAsia="zh-CN"/>
        </w:rPr>
        <w:t>5-13</w:t>
      </w:r>
    </w:p>
    <w:bookmarkEnd w:id="9"/>
    <w:bookmarkEnd w:id="10"/>
    <w:bookmarkEnd w:id="11"/>
    <w:bookmarkEnd w:id="12"/>
    <w:p w14:paraId="59EBF885">
      <w:pPr>
        <w:ind w:firstLine="480" w:firstLineChars="200"/>
        <w:rPr>
          <w:rFonts w:hint="eastAsia" w:eastAsia="仿宋"/>
          <w:b/>
          <w:bCs/>
          <w:lang w:val="en-US" w:eastAsia="zh-CN"/>
        </w:rPr>
      </w:pPr>
      <w:bookmarkStart w:id="13" w:name="_Toc28359018"/>
      <w:bookmarkStart w:id="14" w:name="_Toc28359095"/>
      <w:bookmarkStart w:id="15" w:name="_Toc35393636"/>
      <w:bookmarkStart w:id="16" w:name="_Toc35393805"/>
      <w:r>
        <w:rPr>
          <w:rFonts w:hint="eastAsia"/>
          <w:b/>
          <w:bCs/>
          <w:lang w:val="en-US" w:eastAsia="zh-CN"/>
        </w:rPr>
        <w:t>六</w:t>
      </w:r>
      <w:r>
        <w:rPr>
          <w:rFonts w:hint="eastAsia"/>
          <w:b/>
          <w:bCs/>
        </w:rPr>
        <w:t>、联系</w:t>
      </w:r>
      <w:bookmarkEnd w:id="13"/>
      <w:bookmarkEnd w:id="14"/>
      <w:bookmarkEnd w:id="15"/>
      <w:bookmarkEnd w:id="16"/>
      <w:bookmarkStart w:id="17" w:name="_Toc28359096"/>
      <w:bookmarkStart w:id="18" w:name="_Toc35393806"/>
      <w:bookmarkStart w:id="19" w:name="_Toc35393637"/>
      <w:bookmarkStart w:id="20" w:name="_Toc28359019"/>
      <w:r>
        <w:rPr>
          <w:rFonts w:hint="eastAsia"/>
          <w:b/>
          <w:bCs/>
          <w:lang w:val="en-US" w:eastAsia="zh-CN"/>
        </w:rPr>
        <w:t>方式</w:t>
      </w:r>
    </w:p>
    <w:bookmarkEnd w:id="17"/>
    <w:bookmarkEnd w:id="18"/>
    <w:bookmarkEnd w:id="19"/>
    <w:bookmarkEnd w:id="20"/>
    <w:p w14:paraId="5910A8EF">
      <w:pPr>
        <w:ind w:firstLine="720" w:firstLineChars="300"/>
      </w:pPr>
      <w:r>
        <w:rPr>
          <w:rFonts w:hint="eastAsia"/>
        </w:rPr>
        <w:t>名    称：</w:t>
      </w:r>
      <w:r>
        <w:rPr>
          <w:rFonts w:hint="eastAsia" w:ascii="仿宋" w:hAnsi="仿宋" w:cs="仿宋"/>
        </w:rPr>
        <w:t>湖北汉江技师学院</w:t>
      </w:r>
      <w:r>
        <w:rPr>
          <w:rFonts w:hint="eastAsia"/>
        </w:rPr>
        <w:t xml:space="preserve"> </w:t>
      </w:r>
    </w:p>
    <w:p w14:paraId="2F61865A">
      <w:pPr>
        <w:ind w:firstLine="720" w:firstLineChars="300"/>
      </w:pPr>
      <w:r>
        <w:rPr>
          <w:rFonts w:hint="eastAsia"/>
        </w:rPr>
        <w:t>地    址：</w:t>
      </w:r>
      <w:r>
        <w:rPr>
          <w:rFonts w:hint="eastAsia" w:ascii="仿宋" w:hAnsi="仿宋" w:cs="仿宋"/>
        </w:rPr>
        <w:t>湖北汉江技师学院（湖北省十堰市经济技术开发区龙门大道</w:t>
      </w:r>
      <w:r>
        <w:rPr>
          <w:rFonts w:hint="eastAsia" w:ascii="仿宋" w:hAnsi="仿宋" w:cs="仿宋"/>
          <w:lang w:val="en-US" w:eastAsia="zh-CN"/>
        </w:rPr>
        <w:t>116</w:t>
      </w:r>
      <w:r>
        <w:rPr>
          <w:rFonts w:hint="eastAsia" w:ascii="仿宋" w:hAnsi="仿宋" w:cs="仿宋"/>
        </w:rPr>
        <w:t>号）</w:t>
      </w:r>
      <w:r>
        <w:t xml:space="preserve"> </w:t>
      </w:r>
      <w:r>
        <w:rPr>
          <w:rFonts w:hint="eastAsia"/>
        </w:rPr>
        <w:t xml:space="preserve"> </w:t>
      </w:r>
    </w:p>
    <w:p w14:paraId="736F8984">
      <w:pPr>
        <w:ind w:firstLine="720" w:firstLineChars="300"/>
      </w:pPr>
      <w:r>
        <w:rPr>
          <w:rFonts w:hint="eastAsia"/>
        </w:rPr>
        <w:t>联 系 人：</w:t>
      </w:r>
      <w:r>
        <w:rPr>
          <w:rFonts w:hint="eastAsia" w:hAnsi="仿宋"/>
          <w:color w:val="333333"/>
          <w:sz w:val="24"/>
          <w:shd w:val="clear" w:color="auto" w:fill="FFFFFF"/>
          <w:lang w:val="en-US" w:eastAsia="zh-CN"/>
        </w:rPr>
        <w:t>陈老师</w:t>
      </w:r>
      <w:r>
        <w:t xml:space="preserve">                          </w:t>
      </w:r>
      <w:r>
        <w:rPr>
          <w:rFonts w:hint="eastAsia"/>
        </w:rPr>
        <w:t xml:space="preserve">                         </w:t>
      </w:r>
    </w:p>
    <w:p w14:paraId="54024F2D">
      <w:pPr>
        <w:ind w:firstLine="720" w:firstLineChars="300"/>
      </w:pPr>
      <w:r>
        <w:rPr>
          <w:rFonts w:hint="eastAsia"/>
        </w:rPr>
        <w:t>联系电话：0719-8418</w:t>
      </w:r>
      <w:r>
        <w:rPr>
          <w:rFonts w:hint="eastAsia"/>
          <w:lang w:val="en-US" w:eastAsia="zh-CN"/>
        </w:rPr>
        <w:t>988</w:t>
      </w:r>
      <w:r>
        <w:t xml:space="preserve">   </w:t>
      </w:r>
    </w:p>
    <w:p w14:paraId="5055BB96">
      <w:pPr>
        <w:ind w:firstLine="480" w:firstLineChars="200"/>
        <w:rPr>
          <w:rFonts w:hint="default" w:eastAsia="仿宋"/>
          <w:b/>
          <w:bCs/>
          <w:lang w:val="en-US" w:eastAsia="zh-CN"/>
        </w:rPr>
      </w:pPr>
      <w:r>
        <w:rPr>
          <w:rFonts w:hint="eastAsia"/>
          <w:b/>
          <w:bCs/>
          <w:lang w:val="en-US" w:eastAsia="zh-CN"/>
        </w:rPr>
        <w:t>七</w:t>
      </w:r>
      <w:r>
        <w:rPr>
          <w:rFonts w:hint="eastAsia"/>
          <w:b/>
          <w:bCs/>
        </w:rPr>
        <w:t>、</w:t>
      </w:r>
      <w:r>
        <w:rPr>
          <w:rFonts w:hint="eastAsia"/>
          <w:b/>
          <w:bCs/>
          <w:lang w:val="en-US" w:eastAsia="zh-CN"/>
        </w:rPr>
        <w:t>相关附件</w:t>
      </w:r>
    </w:p>
    <w:p w14:paraId="4B99EB6B">
      <w:pPr>
        <w:pStyle w:val="2"/>
      </w:pPr>
    </w:p>
    <w:p w14:paraId="5300A556">
      <w:r>
        <w:br w:type="page"/>
      </w:r>
    </w:p>
    <w:p w14:paraId="3E6FE9C3">
      <w:pPr>
        <w:numPr>
          <w:ilvl w:val="0"/>
          <w:numId w:val="2"/>
        </w:numPr>
        <w:jc w:val="center"/>
        <w:outlineLvl w:val="0"/>
        <w:rPr>
          <w:rFonts w:hint="eastAsia" w:ascii="黑体" w:hAnsi="黑体" w:eastAsia="黑体" w:cs="黑体"/>
          <w:sz w:val="32"/>
          <w:szCs w:val="32"/>
        </w:rPr>
      </w:pPr>
      <w:r>
        <w:t xml:space="preserve">    </w:t>
      </w:r>
      <w:bookmarkStart w:id="21" w:name="_Toc3877"/>
      <w:bookmarkStart w:id="22" w:name="_Toc20315712"/>
      <w:bookmarkStart w:id="23" w:name="_Toc20315598"/>
      <w:bookmarkStart w:id="24" w:name="_Toc54735148"/>
      <w:bookmarkStart w:id="25" w:name="_Toc7105845"/>
      <w:r>
        <w:rPr>
          <w:rFonts w:hint="eastAsia" w:ascii="黑体" w:hAnsi="黑体" w:eastAsia="黑体" w:cs="黑体"/>
          <w:sz w:val="32"/>
          <w:szCs w:val="32"/>
        </w:rPr>
        <w:t>供应商须知</w:t>
      </w:r>
    </w:p>
    <w:p w14:paraId="6BA74724">
      <w:pPr>
        <w:autoSpaceDE w:val="0"/>
        <w:autoSpaceDN w:val="0"/>
        <w:adjustRightInd w:val="0"/>
        <w:snapToGrid w:val="0"/>
        <w:spacing w:line="430" w:lineRule="exact"/>
        <w:jc w:val="center"/>
        <w:outlineLvl w:val="0"/>
        <w:rPr>
          <w:rStyle w:val="33"/>
          <w:rFonts w:hint="eastAsia" w:ascii="仿宋" w:hAnsi="仿宋" w:cs="仿宋"/>
          <w:b/>
          <w:color w:val="auto"/>
          <w:sz w:val="24"/>
          <w:szCs w:val="24"/>
          <w:highlight w:val="none"/>
          <w:lang w:val="en-US" w:eastAsia="zh-CN"/>
        </w:rPr>
      </w:pPr>
    </w:p>
    <w:p w14:paraId="080EF453">
      <w:pPr>
        <w:autoSpaceDE w:val="0"/>
        <w:autoSpaceDN w:val="0"/>
        <w:adjustRightInd w:val="0"/>
        <w:snapToGrid w:val="0"/>
        <w:spacing w:line="430" w:lineRule="exact"/>
        <w:jc w:val="center"/>
        <w:outlineLvl w:val="0"/>
        <w:rPr>
          <w:rStyle w:val="33"/>
          <w:rFonts w:hint="eastAsia" w:ascii="仿宋" w:hAnsi="仿宋" w:eastAsia="仿宋" w:cs="仿宋"/>
          <w:b/>
          <w:color w:val="auto"/>
          <w:sz w:val="24"/>
          <w:szCs w:val="24"/>
          <w:highlight w:val="none"/>
        </w:rPr>
      </w:pPr>
      <w:r>
        <w:rPr>
          <w:rStyle w:val="33"/>
          <w:rFonts w:hint="eastAsia" w:ascii="仿宋" w:hAnsi="仿宋" w:cs="仿宋"/>
          <w:b/>
          <w:color w:val="auto"/>
          <w:sz w:val="24"/>
          <w:szCs w:val="24"/>
          <w:highlight w:val="none"/>
          <w:lang w:val="en-US" w:eastAsia="zh-CN"/>
        </w:rPr>
        <w:t>一</w:t>
      </w:r>
      <w:r>
        <w:rPr>
          <w:rStyle w:val="33"/>
          <w:rFonts w:hint="eastAsia" w:ascii="仿宋" w:hAnsi="仿宋" w:eastAsia="仿宋" w:cs="仿宋"/>
          <w:b/>
          <w:color w:val="auto"/>
          <w:sz w:val="24"/>
          <w:szCs w:val="24"/>
          <w:highlight w:val="none"/>
        </w:rPr>
        <w:t>、竞争性谈判响应文件的编制</w:t>
      </w:r>
    </w:p>
    <w:p w14:paraId="53594115">
      <w:pPr>
        <w:autoSpaceDE w:val="0"/>
        <w:autoSpaceDN w:val="0"/>
        <w:adjustRightInd w:val="0"/>
        <w:snapToGrid w:val="0"/>
        <w:spacing w:line="430" w:lineRule="exact"/>
        <w:ind w:firstLine="480" w:firstLineChars="200"/>
        <w:rPr>
          <w:rStyle w:val="33"/>
          <w:rFonts w:hint="eastAsia" w:ascii="仿宋" w:hAnsi="仿宋" w:eastAsia="仿宋" w:cs="仿宋"/>
          <w:b/>
          <w:bCs/>
          <w:color w:val="auto"/>
          <w:sz w:val="24"/>
          <w:szCs w:val="24"/>
          <w:highlight w:val="none"/>
        </w:rPr>
      </w:pPr>
      <w:r>
        <w:rPr>
          <w:rStyle w:val="33"/>
          <w:rFonts w:hint="eastAsia" w:ascii="仿宋" w:hAnsi="仿宋" w:cs="仿宋"/>
          <w:b/>
          <w:bCs/>
          <w:color w:val="auto"/>
          <w:sz w:val="24"/>
          <w:szCs w:val="24"/>
          <w:highlight w:val="none"/>
          <w:lang w:val="en-US" w:eastAsia="zh-CN"/>
        </w:rPr>
        <w:t>1.</w:t>
      </w:r>
      <w:r>
        <w:rPr>
          <w:rStyle w:val="33"/>
          <w:rFonts w:hint="eastAsia" w:ascii="仿宋" w:hAnsi="仿宋" w:eastAsia="仿宋" w:cs="仿宋"/>
          <w:b/>
          <w:bCs/>
          <w:color w:val="auto"/>
          <w:sz w:val="24"/>
          <w:szCs w:val="24"/>
          <w:highlight w:val="none"/>
        </w:rPr>
        <w:t>竞争性谈判响应文件编制基本要求</w:t>
      </w:r>
    </w:p>
    <w:p w14:paraId="0F96249F">
      <w:pPr>
        <w:tabs>
          <w:tab w:val="left" w:pos="720"/>
        </w:tabs>
        <w:autoSpaceDE w:val="0"/>
        <w:autoSpaceDN w:val="0"/>
        <w:adjustRightInd w:val="0"/>
        <w:snapToGrid w:val="0"/>
        <w:spacing w:line="430" w:lineRule="exact"/>
        <w:ind w:firstLine="480" w:firstLineChars="200"/>
        <w:rPr>
          <w:rStyle w:val="33"/>
          <w:rFonts w:hint="eastAsia" w:ascii="仿宋" w:hAnsi="仿宋" w:eastAsia="仿宋" w:cs="仿宋"/>
          <w:bCs/>
          <w:color w:val="auto"/>
          <w:sz w:val="24"/>
          <w:szCs w:val="24"/>
          <w:highlight w:val="none"/>
        </w:rPr>
      </w:pPr>
      <w:r>
        <w:rPr>
          <w:rStyle w:val="33"/>
          <w:rFonts w:hint="eastAsia" w:ascii="仿宋" w:hAnsi="仿宋" w:cs="仿宋"/>
          <w:bCs/>
          <w:color w:val="auto"/>
          <w:sz w:val="24"/>
          <w:szCs w:val="24"/>
          <w:highlight w:val="none"/>
          <w:lang w:val="en-US" w:eastAsia="zh-CN"/>
        </w:rPr>
        <w:t>1.1</w:t>
      </w:r>
      <w:r>
        <w:rPr>
          <w:rStyle w:val="33"/>
          <w:rFonts w:hint="eastAsia" w:ascii="仿宋" w:hAnsi="仿宋" w:eastAsia="仿宋" w:cs="仿宋"/>
          <w:bCs/>
          <w:color w:val="auto"/>
          <w:sz w:val="24"/>
          <w:szCs w:val="24"/>
          <w:highlight w:val="none"/>
        </w:rPr>
        <w:t>谈判供应商对竞争性谈判响应文件的编制应按要求装订和封装。</w:t>
      </w:r>
    </w:p>
    <w:p w14:paraId="19F1B977">
      <w:pPr>
        <w:tabs>
          <w:tab w:val="left" w:pos="720"/>
        </w:tabs>
        <w:autoSpaceDE w:val="0"/>
        <w:autoSpaceDN w:val="0"/>
        <w:adjustRightInd w:val="0"/>
        <w:snapToGrid w:val="0"/>
        <w:spacing w:line="430" w:lineRule="exact"/>
        <w:ind w:firstLine="480" w:firstLineChars="200"/>
        <w:rPr>
          <w:rStyle w:val="33"/>
          <w:rFonts w:hint="eastAsia" w:ascii="仿宋" w:hAnsi="仿宋" w:eastAsia="仿宋" w:cs="仿宋"/>
          <w:bCs/>
          <w:color w:val="auto"/>
          <w:sz w:val="24"/>
          <w:szCs w:val="24"/>
          <w:highlight w:val="none"/>
        </w:rPr>
      </w:pPr>
      <w:r>
        <w:rPr>
          <w:rStyle w:val="33"/>
          <w:rFonts w:hint="eastAsia" w:ascii="仿宋" w:hAnsi="仿宋" w:cs="仿宋"/>
          <w:bCs/>
          <w:color w:val="auto"/>
          <w:sz w:val="24"/>
          <w:szCs w:val="24"/>
          <w:highlight w:val="none"/>
          <w:lang w:val="en-US" w:eastAsia="zh-CN"/>
        </w:rPr>
        <w:t>1.2</w:t>
      </w:r>
      <w:r>
        <w:rPr>
          <w:rStyle w:val="33"/>
          <w:rFonts w:hint="eastAsia" w:ascii="仿宋" w:hAnsi="仿宋" w:eastAsia="仿宋" w:cs="仿宋"/>
          <w:bCs/>
          <w:color w:val="auto"/>
          <w:sz w:val="24"/>
          <w:szCs w:val="24"/>
          <w:highlight w:val="none"/>
        </w:rPr>
        <w:t>供应商提交的竞争性谈判响应文件以及供应商与采购人就有关谈判的所有来往函电均应使用中文。谈判供应商提交的文件和印刷的文献可以使用别的语言，但其内容必须附有中文翻译文本，在解释竞争性谈判响应文件时以翻译文本为主。</w:t>
      </w:r>
    </w:p>
    <w:p w14:paraId="444380A9">
      <w:pPr>
        <w:tabs>
          <w:tab w:val="left" w:pos="720"/>
        </w:tabs>
        <w:autoSpaceDE w:val="0"/>
        <w:autoSpaceDN w:val="0"/>
        <w:adjustRightInd w:val="0"/>
        <w:snapToGrid w:val="0"/>
        <w:spacing w:line="430" w:lineRule="exact"/>
        <w:ind w:firstLine="480" w:firstLineChars="200"/>
        <w:rPr>
          <w:rStyle w:val="33"/>
          <w:rFonts w:ascii="仿宋" w:hAnsi="仿宋" w:eastAsia="仿宋" w:cs="仿宋"/>
          <w:bCs/>
          <w:color w:val="auto"/>
          <w:sz w:val="24"/>
          <w:szCs w:val="24"/>
          <w:highlight w:val="none"/>
        </w:rPr>
      </w:pPr>
      <w:r>
        <w:rPr>
          <w:rStyle w:val="33"/>
          <w:rFonts w:hint="eastAsia" w:ascii="仿宋" w:hAnsi="仿宋" w:cs="仿宋"/>
          <w:bCs/>
          <w:color w:val="auto"/>
          <w:sz w:val="24"/>
          <w:szCs w:val="24"/>
          <w:highlight w:val="none"/>
          <w:lang w:val="en-US" w:eastAsia="zh-CN"/>
        </w:rPr>
        <w:t>1</w:t>
      </w:r>
      <w:r>
        <w:rPr>
          <w:rStyle w:val="33"/>
          <w:rFonts w:hint="eastAsia" w:ascii="仿宋" w:hAnsi="仿宋" w:eastAsia="仿宋" w:cs="仿宋"/>
          <w:bCs/>
          <w:color w:val="auto"/>
          <w:sz w:val="24"/>
          <w:szCs w:val="24"/>
          <w:highlight w:val="none"/>
        </w:rPr>
        <w:t xml:space="preserve">.3谈判供应商应认真阅读、并充分理解本文件的全部内容(包括所有的补充、修改内容，如有)，承诺并履行本文件中各项条款规定及要求。     </w:t>
      </w:r>
    </w:p>
    <w:p w14:paraId="02123670">
      <w:pPr>
        <w:tabs>
          <w:tab w:val="left" w:pos="720"/>
        </w:tabs>
        <w:autoSpaceDE w:val="0"/>
        <w:autoSpaceDN w:val="0"/>
        <w:adjustRightInd w:val="0"/>
        <w:snapToGrid w:val="0"/>
        <w:spacing w:line="430" w:lineRule="exact"/>
        <w:ind w:firstLine="480" w:firstLineChars="200"/>
        <w:rPr>
          <w:rStyle w:val="33"/>
          <w:rFonts w:hint="eastAsia" w:ascii="仿宋" w:hAnsi="仿宋" w:eastAsia="仿宋" w:cs="仿宋"/>
          <w:bCs/>
          <w:color w:val="auto"/>
          <w:sz w:val="24"/>
          <w:szCs w:val="24"/>
          <w:highlight w:val="none"/>
        </w:rPr>
      </w:pPr>
      <w:r>
        <w:rPr>
          <w:rStyle w:val="33"/>
          <w:rFonts w:hint="eastAsia" w:ascii="仿宋" w:hAnsi="仿宋" w:cs="仿宋"/>
          <w:bCs/>
          <w:color w:val="auto"/>
          <w:sz w:val="24"/>
          <w:szCs w:val="24"/>
          <w:highlight w:val="none"/>
          <w:lang w:val="en-US" w:eastAsia="zh-CN"/>
        </w:rPr>
        <w:t>1</w:t>
      </w:r>
      <w:r>
        <w:rPr>
          <w:rStyle w:val="33"/>
          <w:rFonts w:hint="eastAsia" w:ascii="仿宋" w:hAnsi="仿宋" w:eastAsia="仿宋" w:cs="仿宋"/>
          <w:bCs/>
          <w:color w:val="auto"/>
          <w:sz w:val="24"/>
          <w:szCs w:val="24"/>
          <w:highlight w:val="none"/>
        </w:rPr>
        <w:t>.4竞争性谈判响应文件必须按本文件的全部内容，包括所有的补充通知及附件进行编制。</w:t>
      </w:r>
    </w:p>
    <w:p w14:paraId="202CFF6A">
      <w:pPr>
        <w:tabs>
          <w:tab w:val="left" w:pos="720"/>
        </w:tabs>
        <w:autoSpaceDE w:val="0"/>
        <w:autoSpaceDN w:val="0"/>
        <w:adjustRightInd w:val="0"/>
        <w:snapToGrid w:val="0"/>
        <w:spacing w:line="430" w:lineRule="exact"/>
        <w:ind w:firstLine="480" w:firstLineChars="200"/>
        <w:rPr>
          <w:rStyle w:val="33"/>
          <w:rFonts w:hint="eastAsia" w:ascii="仿宋" w:hAnsi="仿宋" w:eastAsia="仿宋" w:cs="仿宋"/>
          <w:bCs/>
          <w:color w:val="auto"/>
          <w:sz w:val="24"/>
          <w:szCs w:val="24"/>
          <w:highlight w:val="none"/>
        </w:rPr>
      </w:pPr>
      <w:r>
        <w:rPr>
          <w:rStyle w:val="33"/>
          <w:rFonts w:hint="eastAsia" w:ascii="仿宋" w:hAnsi="仿宋" w:cs="仿宋"/>
          <w:bCs/>
          <w:color w:val="auto"/>
          <w:sz w:val="24"/>
          <w:szCs w:val="24"/>
          <w:highlight w:val="none"/>
          <w:lang w:val="en-US" w:eastAsia="zh-CN"/>
        </w:rPr>
        <w:t>1</w:t>
      </w:r>
      <w:r>
        <w:rPr>
          <w:rStyle w:val="33"/>
          <w:rFonts w:hint="eastAsia" w:ascii="仿宋" w:hAnsi="仿宋" w:eastAsia="仿宋" w:cs="仿宋"/>
          <w:bCs/>
          <w:color w:val="auto"/>
          <w:sz w:val="24"/>
          <w:szCs w:val="24"/>
          <w:highlight w:val="none"/>
        </w:rPr>
        <w:t>.5如因谈判供应商只填写和提供了本文件要求的部分内容和附件，而给评审造成困难，其可能导致的结果和责任由谈判供应商自行承担。</w:t>
      </w:r>
    </w:p>
    <w:p w14:paraId="5F364EE5">
      <w:pPr>
        <w:tabs>
          <w:tab w:val="left" w:pos="720"/>
        </w:tabs>
        <w:autoSpaceDE w:val="0"/>
        <w:autoSpaceDN w:val="0"/>
        <w:adjustRightInd w:val="0"/>
        <w:snapToGrid w:val="0"/>
        <w:spacing w:line="430" w:lineRule="exact"/>
        <w:ind w:firstLine="480" w:firstLineChars="200"/>
        <w:rPr>
          <w:rStyle w:val="33"/>
          <w:rFonts w:hint="eastAsia" w:ascii="仿宋" w:hAnsi="仿宋" w:eastAsia="仿宋" w:cs="仿宋"/>
          <w:bCs/>
          <w:color w:val="auto"/>
          <w:sz w:val="24"/>
          <w:szCs w:val="24"/>
          <w:highlight w:val="none"/>
        </w:rPr>
      </w:pPr>
      <w:r>
        <w:rPr>
          <w:rStyle w:val="33"/>
          <w:rFonts w:hint="eastAsia" w:ascii="仿宋" w:hAnsi="仿宋" w:cs="仿宋"/>
          <w:bCs/>
          <w:color w:val="auto"/>
          <w:sz w:val="24"/>
          <w:szCs w:val="24"/>
          <w:highlight w:val="none"/>
          <w:lang w:val="en-US" w:eastAsia="zh-CN"/>
        </w:rPr>
        <w:t>1</w:t>
      </w:r>
      <w:r>
        <w:rPr>
          <w:rStyle w:val="33"/>
          <w:rFonts w:hint="eastAsia" w:ascii="仿宋" w:hAnsi="仿宋" w:eastAsia="仿宋" w:cs="仿宋"/>
          <w:bCs/>
          <w:color w:val="auto"/>
          <w:sz w:val="24"/>
          <w:szCs w:val="24"/>
          <w:highlight w:val="none"/>
        </w:rPr>
        <w:t>.6竞争性谈判响应文件的组成：</w:t>
      </w:r>
    </w:p>
    <w:p w14:paraId="5CE762F2">
      <w:pPr>
        <w:spacing w:line="430" w:lineRule="exact"/>
        <w:ind w:firstLine="480" w:firstLineChars="200"/>
        <w:rPr>
          <w:rFonts w:hint="eastAsia" w:ascii="仿宋" w:hAnsi="仿宋" w:eastAsia="仿宋" w:cs="仿宋"/>
          <w:color w:val="auto"/>
          <w:sz w:val="24"/>
          <w:highlight w:val="none"/>
        </w:rPr>
      </w:pPr>
      <w:r>
        <w:rPr>
          <w:rStyle w:val="33"/>
          <w:rFonts w:hint="eastAsia" w:ascii="仿宋" w:hAnsi="仿宋" w:cs="仿宋"/>
          <w:bCs/>
          <w:color w:val="auto"/>
          <w:sz w:val="24"/>
          <w:szCs w:val="24"/>
          <w:highlight w:val="none"/>
          <w:lang w:val="en-US" w:eastAsia="zh-CN"/>
        </w:rPr>
        <w:t>1</w:t>
      </w:r>
      <w:r>
        <w:rPr>
          <w:rStyle w:val="33"/>
          <w:rFonts w:hint="eastAsia" w:ascii="仿宋" w:hAnsi="仿宋" w:eastAsia="仿宋" w:cs="仿宋"/>
          <w:bCs/>
          <w:color w:val="auto"/>
          <w:sz w:val="24"/>
          <w:szCs w:val="24"/>
          <w:highlight w:val="none"/>
        </w:rPr>
        <w:t>.6.1</w:t>
      </w:r>
      <w:r>
        <w:rPr>
          <w:rFonts w:hint="eastAsia" w:ascii="仿宋" w:hAnsi="仿宋" w:eastAsia="仿宋" w:cs="仿宋"/>
          <w:color w:val="auto"/>
          <w:sz w:val="24"/>
          <w:highlight w:val="none"/>
        </w:rPr>
        <w:t>谈判响应文件的构成</w:t>
      </w:r>
    </w:p>
    <w:p w14:paraId="05119D2E">
      <w:pPr>
        <w:spacing w:line="430" w:lineRule="exact"/>
        <w:ind w:firstLine="240" w:firstLineChars="1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（1）供应商致函（附件一）；</w:t>
      </w:r>
    </w:p>
    <w:p w14:paraId="4EE790B8">
      <w:pPr>
        <w:spacing w:line="430" w:lineRule="exact"/>
        <w:ind w:firstLine="240" w:firstLineChars="1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（2）谈判报价单（附件二）； </w:t>
      </w:r>
    </w:p>
    <w:p w14:paraId="671E361E">
      <w:pPr>
        <w:spacing w:line="430" w:lineRule="exact"/>
        <w:ind w:firstLine="240" w:firstLineChars="1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（3）法定代表人授权委托书（附件三）；</w:t>
      </w:r>
    </w:p>
    <w:p w14:paraId="6EBD2C2D">
      <w:pPr>
        <w:spacing w:line="430" w:lineRule="exact"/>
        <w:ind w:firstLine="240" w:firstLineChars="1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（4）供应商相关资格证明文件（附件四）；</w:t>
      </w:r>
    </w:p>
    <w:p w14:paraId="4383A2E5">
      <w:pPr>
        <w:spacing w:line="430" w:lineRule="exact"/>
        <w:ind w:firstLine="240" w:firstLineChars="100"/>
        <w:jc w:val="left"/>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5</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关于《中华人民共和国政府采购法》第二十二条规定的承诺函</w:t>
      </w:r>
      <w:r>
        <w:rPr>
          <w:rFonts w:hint="eastAsia" w:ascii="仿宋" w:hAnsi="仿宋" w:eastAsia="仿宋" w:cs="仿宋"/>
          <w:color w:val="auto"/>
          <w:kern w:val="0"/>
          <w:sz w:val="24"/>
          <w:highlight w:val="none"/>
        </w:rPr>
        <w:t>（附件五）</w:t>
      </w:r>
    </w:p>
    <w:p w14:paraId="5A140782">
      <w:pPr>
        <w:spacing w:line="430" w:lineRule="exact"/>
        <w:ind w:firstLine="240" w:firstLineChars="1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rPr>
        <w:t>）供应商业绩一览表（如有）（附件六）；</w:t>
      </w:r>
    </w:p>
    <w:p w14:paraId="7A0CD285">
      <w:pPr>
        <w:spacing w:line="430" w:lineRule="exact"/>
        <w:ind w:firstLine="240" w:firstLineChars="100"/>
        <w:jc w:val="left"/>
        <w:rPr>
          <w:rFonts w:hint="eastAsia" w:ascii="仿宋" w:hAnsi="仿宋" w:eastAsia="仿宋" w:cs="仿宋"/>
          <w:strike w:val="0"/>
          <w:dstrike w:val="0"/>
          <w:color w:val="auto"/>
          <w:kern w:val="0"/>
          <w:sz w:val="24"/>
          <w:highlight w:val="none"/>
        </w:rPr>
      </w:pPr>
      <w:r>
        <w:rPr>
          <w:rFonts w:hint="eastAsia" w:ascii="仿宋" w:hAnsi="仿宋" w:eastAsia="仿宋" w:cs="仿宋"/>
          <w:strike w:val="0"/>
          <w:dstrike w:val="0"/>
          <w:color w:val="auto"/>
          <w:kern w:val="0"/>
          <w:sz w:val="24"/>
          <w:highlight w:val="none"/>
        </w:rPr>
        <w:t>（</w:t>
      </w:r>
      <w:r>
        <w:rPr>
          <w:rFonts w:hint="eastAsia" w:ascii="仿宋" w:hAnsi="仿宋" w:eastAsia="仿宋" w:cs="仿宋"/>
          <w:strike w:val="0"/>
          <w:dstrike w:val="0"/>
          <w:color w:val="auto"/>
          <w:kern w:val="0"/>
          <w:sz w:val="24"/>
          <w:highlight w:val="none"/>
          <w:lang w:val="en-US" w:eastAsia="zh-CN"/>
        </w:rPr>
        <w:t>7</w:t>
      </w:r>
      <w:r>
        <w:rPr>
          <w:rFonts w:hint="eastAsia" w:ascii="仿宋" w:hAnsi="仿宋" w:eastAsia="仿宋" w:cs="仿宋"/>
          <w:strike w:val="0"/>
          <w:dstrike w:val="0"/>
          <w:color w:val="auto"/>
          <w:kern w:val="0"/>
          <w:sz w:val="24"/>
          <w:highlight w:val="none"/>
        </w:rPr>
        <w:t>）</w:t>
      </w:r>
      <w:r>
        <w:rPr>
          <w:rFonts w:hint="eastAsia" w:ascii="仿宋" w:hAnsi="仿宋" w:eastAsia="仿宋" w:cs="仿宋"/>
          <w:color w:val="auto"/>
          <w:kern w:val="0"/>
          <w:sz w:val="24"/>
          <w:highlight w:val="none"/>
        </w:rPr>
        <w:t>中小企业声明函</w:t>
      </w:r>
      <w:r>
        <w:rPr>
          <w:rFonts w:hint="eastAsia" w:ascii="仿宋" w:hAnsi="仿宋" w:eastAsia="仿宋" w:cs="仿宋"/>
          <w:strike w:val="0"/>
          <w:dstrike w:val="0"/>
          <w:color w:val="auto"/>
          <w:kern w:val="0"/>
          <w:sz w:val="24"/>
          <w:highlight w:val="none"/>
        </w:rPr>
        <w:t>（附件七）；</w:t>
      </w:r>
    </w:p>
    <w:p w14:paraId="405CFF5D">
      <w:pPr>
        <w:spacing w:line="430" w:lineRule="exact"/>
        <w:ind w:firstLine="240" w:firstLineChars="1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8</w:t>
      </w:r>
      <w:r>
        <w:rPr>
          <w:rFonts w:hint="eastAsia" w:ascii="仿宋" w:hAnsi="仿宋" w:eastAsia="仿宋" w:cs="仿宋"/>
          <w:color w:val="auto"/>
          <w:kern w:val="0"/>
          <w:sz w:val="24"/>
          <w:highlight w:val="none"/>
        </w:rPr>
        <w:t>）残疾人福利性单位声明函</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附件八</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w:t>
      </w:r>
    </w:p>
    <w:p w14:paraId="2D7C0A84">
      <w:pPr>
        <w:spacing w:line="430" w:lineRule="exact"/>
        <w:ind w:firstLine="240" w:firstLineChars="100"/>
        <w:jc w:val="left"/>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9</w:t>
      </w:r>
      <w:r>
        <w:rPr>
          <w:rFonts w:hint="eastAsia" w:ascii="仿宋" w:hAnsi="仿宋" w:eastAsia="仿宋" w:cs="仿宋"/>
          <w:color w:val="auto"/>
          <w:kern w:val="0"/>
          <w:sz w:val="24"/>
          <w:highlight w:val="none"/>
        </w:rPr>
        <w:t>）供货服务方案（附件九）</w:t>
      </w:r>
      <w:r>
        <w:rPr>
          <w:rFonts w:hint="eastAsia" w:ascii="仿宋" w:hAnsi="仿宋" w:eastAsia="仿宋" w:cs="仿宋"/>
          <w:color w:val="auto"/>
          <w:kern w:val="0"/>
          <w:sz w:val="24"/>
          <w:highlight w:val="none"/>
          <w:lang w:eastAsia="zh-CN"/>
        </w:rPr>
        <w:t>；</w:t>
      </w:r>
    </w:p>
    <w:p w14:paraId="002AB7CE">
      <w:pPr>
        <w:spacing w:line="430" w:lineRule="exact"/>
        <w:ind w:firstLine="240" w:firstLineChars="1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10</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供应商认为需提供的其它资料（附件</w:t>
      </w:r>
      <w:r>
        <w:rPr>
          <w:rFonts w:hint="eastAsia" w:ascii="仿宋" w:hAnsi="仿宋" w:eastAsia="仿宋" w:cs="仿宋"/>
          <w:color w:val="auto"/>
          <w:kern w:val="0"/>
          <w:sz w:val="24"/>
          <w:highlight w:val="none"/>
          <w:lang w:val="en-US" w:eastAsia="zh-CN"/>
        </w:rPr>
        <w:t>十</w:t>
      </w:r>
      <w:r>
        <w:rPr>
          <w:rFonts w:hint="eastAsia" w:ascii="仿宋" w:hAnsi="仿宋" w:eastAsia="仿宋" w:cs="仿宋"/>
          <w:color w:val="auto"/>
          <w:kern w:val="0"/>
          <w:sz w:val="24"/>
          <w:highlight w:val="none"/>
        </w:rPr>
        <w:t>）；</w:t>
      </w:r>
    </w:p>
    <w:p w14:paraId="17063E1A">
      <w:pPr>
        <w:spacing w:line="430" w:lineRule="exact"/>
        <w:ind w:firstLine="240" w:firstLineChars="100"/>
        <w:jc w:val="left"/>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11</w:t>
      </w:r>
      <w:r>
        <w:rPr>
          <w:rFonts w:hint="eastAsia" w:ascii="仿宋" w:hAnsi="仿宋" w:eastAsia="仿宋" w:cs="仿宋"/>
          <w:color w:val="auto"/>
          <w:kern w:val="0"/>
          <w:sz w:val="24"/>
          <w:highlight w:val="none"/>
        </w:rPr>
        <w:t>）竞争性谈判最后报价单（附件十</w:t>
      </w:r>
      <w:r>
        <w:rPr>
          <w:rFonts w:hint="eastAsia" w:ascii="仿宋" w:hAnsi="仿宋" w:eastAsia="仿宋" w:cs="仿宋"/>
          <w:color w:val="auto"/>
          <w:kern w:val="0"/>
          <w:sz w:val="24"/>
          <w:highlight w:val="none"/>
          <w:lang w:val="en-US" w:eastAsia="zh-CN"/>
        </w:rPr>
        <w:t>一</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eastAsia="zh-CN"/>
        </w:rPr>
        <w:t>。</w:t>
      </w:r>
    </w:p>
    <w:p w14:paraId="3BB7EEB1">
      <w:pPr>
        <w:spacing w:line="430" w:lineRule="exact"/>
        <w:ind w:firstLine="480" w:firstLineChars="200"/>
        <w:rPr>
          <w:rFonts w:hint="eastAsia" w:ascii="仿宋" w:hAnsi="仿宋" w:eastAsia="仿宋" w:cs="仿宋"/>
          <w:color w:val="auto"/>
          <w:sz w:val="24"/>
          <w:highlight w:val="none"/>
        </w:rPr>
      </w:pPr>
      <w:r>
        <w:rPr>
          <w:rFonts w:hint="eastAsia" w:ascii="仿宋" w:hAnsi="仿宋" w:cs="仿宋"/>
          <w:color w:val="auto"/>
          <w:sz w:val="24"/>
          <w:highlight w:val="none"/>
          <w:lang w:val="en-US" w:eastAsia="zh-CN"/>
        </w:rPr>
        <w:t>1</w:t>
      </w:r>
      <w:r>
        <w:rPr>
          <w:rFonts w:hint="eastAsia" w:ascii="仿宋" w:hAnsi="仿宋" w:eastAsia="仿宋" w:cs="仿宋"/>
          <w:color w:val="auto"/>
          <w:sz w:val="24"/>
          <w:highlight w:val="none"/>
        </w:rPr>
        <w:t>.6.2</w:t>
      </w:r>
      <w:r>
        <w:rPr>
          <w:rFonts w:hint="eastAsia" w:ascii="仿宋" w:hAnsi="仿宋" w:eastAsia="仿宋" w:cs="仿宋"/>
          <w:color w:val="auto"/>
          <w:kern w:val="0"/>
          <w:sz w:val="24"/>
          <w:highlight w:val="none"/>
        </w:rPr>
        <w:t>谈判</w:t>
      </w:r>
      <w:r>
        <w:rPr>
          <w:rFonts w:hint="eastAsia" w:ascii="仿宋" w:hAnsi="仿宋" w:eastAsia="仿宋" w:cs="仿宋"/>
          <w:color w:val="auto"/>
          <w:sz w:val="24"/>
          <w:highlight w:val="none"/>
        </w:rPr>
        <w:t>文件对</w:t>
      </w:r>
      <w:r>
        <w:rPr>
          <w:rFonts w:hint="eastAsia" w:ascii="仿宋" w:hAnsi="仿宋" w:eastAsia="仿宋" w:cs="仿宋"/>
          <w:color w:val="auto"/>
          <w:kern w:val="0"/>
          <w:sz w:val="24"/>
          <w:highlight w:val="none"/>
        </w:rPr>
        <w:t>谈判响应</w:t>
      </w:r>
      <w:r>
        <w:rPr>
          <w:rFonts w:hint="eastAsia" w:ascii="仿宋" w:hAnsi="仿宋" w:eastAsia="仿宋" w:cs="仿宋"/>
          <w:color w:val="auto"/>
          <w:sz w:val="24"/>
          <w:highlight w:val="none"/>
        </w:rPr>
        <w:t>文件格式有明确要求的，供应商应按要求制作</w:t>
      </w:r>
      <w:r>
        <w:rPr>
          <w:rFonts w:hint="eastAsia" w:ascii="仿宋" w:hAnsi="仿宋" w:eastAsia="仿宋" w:cs="仿宋"/>
          <w:color w:val="auto"/>
          <w:kern w:val="0"/>
          <w:sz w:val="24"/>
          <w:highlight w:val="none"/>
        </w:rPr>
        <w:t>谈判响应</w:t>
      </w:r>
      <w:r>
        <w:rPr>
          <w:rFonts w:hint="eastAsia" w:ascii="仿宋" w:hAnsi="仿宋" w:eastAsia="仿宋" w:cs="仿宋"/>
          <w:color w:val="auto"/>
          <w:sz w:val="24"/>
          <w:highlight w:val="none"/>
        </w:rPr>
        <w:t>文件。</w:t>
      </w:r>
    </w:p>
    <w:p w14:paraId="043F5014">
      <w:pPr>
        <w:spacing w:line="430" w:lineRule="exact"/>
        <w:ind w:firstLine="480" w:firstLineChars="200"/>
        <w:rPr>
          <w:rFonts w:hint="eastAsia" w:ascii="仿宋" w:hAnsi="仿宋" w:eastAsia="仿宋" w:cs="仿宋"/>
          <w:b/>
          <w:color w:val="auto"/>
          <w:sz w:val="24"/>
          <w:highlight w:val="none"/>
        </w:rPr>
      </w:pPr>
      <w:r>
        <w:rPr>
          <w:rFonts w:hint="eastAsia" w:ascii="仿宋" w:hAnsi="仿宋" w:cs="仿宋"/>
          <w:b/>
          <w:color w:val="auto"/>
          <w:sz w:val="24"/>
          <w:highlight w:val="none"/>
          <w:lang w:val="en-US" w:eastAsia="zh-CN"/>
        </w:rPr>
        <w:t>2</w:t>
      </w:r>
      <w:r>
        <w:rPr>
          <w:rFonts w:hint="eastAsia" w:ascii="仿宋" w:hAnsi="仿宋" w:eastAsia="仿宋" w:cs="仿宋"/>
          <w:b/>
          <w:color w:val="auto"/>
          <w:sz w:val="24"/>
          <w:highlight w:val="none"/>
        </w:rPr>
        <w:t>. 谈判响应文件编制</w:t>
      </w:r>
    </w:p>
    <w:p w14:paraId="313B505D">
      <w:pPr>
        <w:spacing w:line="430" w:lineRule="exact"/>
        <w:ind w:firstLine="480" w:firstLineChars="200"/>
        <w:rPr>
          <w:rFonts w:hint="eastAsia" w:ascii="仿宋" w:hAnsi="仿宋" w:eastAsia="仿宋" w:cs="仿宋"/>
          <w:color w:val="auto"/>
          <w:sz w:val="24"/>
          <w:highlight w:val="none"/>
        </w:rPr>
      </w:pPr>
      <w:r>
        <w:rPr>
          <w:rFonts w:hint="eastAsia" w:ascii="仿宋" w:hAnsi="仿宋" w:cs="仿宋"/>
          <w:color w:val="auto"/>
          <w:sz w:val="24"/>
          <w:highlight w:val="none"/>
          <w:lang w:val="en-US" w:eastAsia="zh-CN"/>
        </w:rPr>
        <w:t>2</w:t>
      </w:r>
      <w:r>
        <w:rPr>
          <w:rFonts w:hint="eastAsia" w:ascii="仿宋" w:hAnsi="仿宋" w:eastAsia="仿宋" w:cs="仿宋"/>
          <w:color w:val="auto"/>
          <w:sz w:val="24"/>
          <w:highlight w:val="none"/>
        </w:rPr>
        <w:t>.1供应商应当对</w:t>
      </w:r>
      <w:r>
        <w:rPr>
          <w:rFonts w:hint="eastAsia" w:ascii="仿宋" w:hAnsi="仿宋" w:eastAsia="仿宋" w:cs="仿宋"/>
          <w:color w:val="auto"/>
          <w:kern w:val="0"/>
          <w:sz w:val="24"/>
          <w:highlight w:val="none"/>
        </w:rPr>
        <w:t>谈判响应</w:t>
      </w:r>
      <w:r>
        <w:rPr>
          <w:rFonts w:hint="eastAsia" w:ascii="仿宋" w:hAnsi="仿宋" w:eastAsia="仿宋" w:cs="仿宋"/>
          <w:color w:val="auto"/>
          <w:sz w:val="24"/>
          <w:highlight w:val="none"/>
        </w:rPr>
        <w:t>文件胶装成册，对未经装订的谈判响应文件可能发生的文件散落或缺损，由此产生的后果其责任由供应商自行承担。</w:t>
      </w:r>
    </w:p>
    <w:p w14:paraId="108932A5">
      <w:pPr>
        <w:spacing w:line="430" w:lineRule="exact"/>
        <w:ind w:firstLine="480" w:firstLineChars="200"/>
        <w:rPr>
          <w:rFonts w:hint="eastAsia" w:ascii="仿宋" w:hAnsi="仿宋" w:eastAsia="仿宋" w:cs="仿宋"/>
          <w:color w:val="auto"/>
          <w:sz w:val="24"/>
          <w:highlight w:val="none"/>
        </w:rPr>
      </w:pPr>
      <w:r>
        <w:rPr>
          <w:rFonts w:hint="eastAsia" w:ascii="仿宋" w:hAnsi="仿宋" w:cs="仿宋"/>
          <w:color w:val="auto"/>
          <w:sz w:val="24"/>
          <w:highlight w:val="none"/>
          <w:lang w:val="en-US" w:eastAsia="zh-CN"/>
        </w:rPr>
        <w:t>2</w:t>
      </w:r>
      <w:r>
        <w:rPr>
          <w:rFonts w:hint="eastAsia" w:ascii="仿宋" w:hAnsi="仿宋" w:eastAsia="仿宋" w:cs="仿宋"/>
          <w:color w:val="auto"/>
          <w:sz w:val="24"/>
          <w:highlight w:val="none"/>
        </w:rPr>
        <w:t>.2供应商应完整地填写</w:t>
      </w:r>
      <w:r>
        <w:rPr>
          <w:rFonts w:hint="eastAsia" w:ascii="仿宋" w:hAnsi="仿宋" w:eastAsia="仿宋" w:cs="仿宋"/>
          <w:color w:val="auto"/>
          <w:kern w:val="0"/>
          <w:sz w:val="24"/>
          <w:highlight w:val="none"/>
        </w:rPr>
        <w:t>谈判</w:t>
      </w:r>
      <w:r>
        <w:rPr>
          <w:rFonts w:hint="eastAsia" w:ascii="仿宋" w:hAnsi="仿宋" w:eastAsia="仿宋" w:cs="仿宋"/>
          <w:color w:val="auto"/>
          <w:sz w:val="24"/>
          <w:highlight w:val="none"/>
        </w:rPr>
        <w:t>文件中规定的所有内容。</w:t>
      </w:r>
    </w:p>
    <w:p w14:paraId="5A25342B">
      <w:pPr>
        <w:spacing w:line="430" w:lineRule="exact"/>
        <w:ind w:firstLine="480" w:firstLineChars="200"/>
        <w:rPr>
          <w:rFonts w:hint="eastAsia" w:ascii="仿宋" w:hAnsi="仿宋" w:eastAsia="仿宋" w:cs="仿宋"/>
          <w:color w:val="auto"/>
          <w:sz w:val="24"/>
          <w:highlight w:val="none"/>
        </w:rPr>
      </w:pPr>
      <w:r>
        <w:rPr>
          <w:rFonts w:hint="eastAsia" w:ascii="仿宋" w:hAnsi="仿宋" w:cs="仿宋"/>
          <w:color w:val="auto"/>
          <w:sz w:val="24"/>
          <w:highlight w:val="none"/>
          <w:lang w:val="en-US" w:eastAsia="zh-CN"/>
        </w:rPr>
        <w:t>2</w:t>
      </w:r>
      <w:r>
        <w:rPr>
          <w:rFonts w:hint="eastAsia" w:ascii="仿宋" w:hAnsi="仿宋" w:eastAsia="仿宋" w:cs="仿宋"/>
          <w:color w:val="auto"/>
          <w:sz w:val="24"/>
          <w:highlight w:val="none"/>
        </w:rPr>
        <w:t>.3供应商必须保证</w:t>
      </w:r>
      <w:r>
        <w:rPr>
          <w:rFonts w:hint="eastAsia" w:ascii="仿宋" w:hAnsi="仿宋" w:eastAsia="仿宋" w:cs="仿宋"/>
          <w:color w:val="auto"/>
          <w:kern w:val="0"/>
          <w:sz w:val="24"/>
          <w:highlight w:val="none"/>
        </w:rPr>
        <w:t>谈判响应</w:t>
      </w:r>
      <w:r>
        <w:rPr>
          <w:rFonts w:hint="eastAsia" w:ascii="仿宋" w:hAnsi="仿宋" w:eastAsia="仿宋" w:cs="仿宋"/>
          <w:color w:val="auto"/>
          <w:sz w:val="24"/>
          <w:highlight w:val="none"/>
        </w:rPr>
        <w:t>文件所提供的全部资料真实可靠，有必要时接受采购人对其中任何资料进一步核实的要求，若提供虚假资料的，视为无效文件。</w:t>
      </w:r>
    </w:p>
    <w:p w14:paraId="1F7A2047">
      <w:pPr>
        <w:spacing w:line="430" w:lineRule="exact"/>
        <w:ind w:firstLine="480" w:firstLineChars="200"/>
        <w:rPr>
          <w:rFonts w:hint="eastAsia" w:ascii="仿宋" w:hAnsi="仿宋" w:eastAsia="仿宋" w:cs="仿宋"/>
          <w:color w:val="auto"/>
          <w:sz w:val="24"/>
          <w:highlight w:val="none"/>
        </w:rPr>
      </w:pPr>
      <w:r>
        <w:rPr>
          <w:rFonts w:hint="eastAsia" w:ascii="仿宋" w:hAnsi="仿宋" w:cs="仿宋"/>
          <w:color w:val="auto"/>
          <w:sz w:val="24"/>
          <w:highlight w:val="none"/>
          <w:lang w:val="en-US" w:eastAsia="zh-CN"/>
        </w:rPr>
        <w:t>2</w:t>
      </w:r>
      <w:r>
        <w:rPr>
          <w:rFonts w:hint="eastAsia" w:ascii="仿宋" w:hAnsi="仿宋" w:eastAsia="仿宋" w:cs="仿宋"/>
          <w:color w:val="auto"/>
          <w:sz w:val="24"/>
          <w:highlight w:val="none"/>
        </w:rPr>
        <w:t>.4如果因为供应商</w:t>
      </w:r>
      <w:r>
        <w:rPr>
          <w:rFonts w:hint="eastAsia" w:ascii="仿宋" w:hAnsi="仿宋" w:eastAsia="仿宋" w:cs="仿宋"/>
          <w:color w:val="auto"/>
          <w:kern w:val="0"/>
          <w:sz w:val="24"/>
          <w:highlight w:val="none"/>
        </w:rPr>
        <w:t>谈判响应</w:t>
      </w:r>
      <w:r>
        <w:rPr>
          <w:rFonts w:hint="eastAsia" w:ascii="仿宋" w:hAnsi="仿宋" w:eastAsia="仿宋" w:cs="仿宋"/>
          <w:color w:val="auto"/>
          <w:sz w:val="24"/>
          <w:highlight w:val="none"/>
        </w:rPr>
        <w:t>文件填报的内容不详，或没有提供</w:t>
      </w:r>
      <w:r>
        <w:rPr>
          <w:rFonts w:hint="eastAsia" w:ascii="仿宋" w:hAnsi="仿宋" w:eastAsia="仿宋" w:cs="仿宋"/>
          <w:color w:val="auto"/>
          <w:kern w:val="0"/>
          <w:sz w:val="24"/>
          <w:highlight w:val="none"/>
        </w:rPr>
        <w:t>谈判</w:t>
      </w:r>
      <w:r>
        <w:rPr>
          <w:rFonts w:hint="eastAsia" w:ascii="仿宋" w:hAnsi="仿宋" w:eastAsia="仿宋" w:cs="仿宋"/>
          <w:color w:val="auto"/>
          <w:sz w:val="24"/>
          <w:highlight w:val="none"/>
        </w:rPr>
        <w:t>文件中所要求的全部资料及数据，由此造成的后果，其责任由供应商自行承担。</w:t>
      </w:r>
    </w:p>
    <w:p w14:paraId="3D15FC57">
      <w:pPr>
        <w:spacing w:line="430" w:lineRule="exact"/>
        <w:ind w:firstLine="480" w:firstLineChars="200"/>
        <w:rPr>
          <w:rFonts w:hint="eastAsia" w:ascii="仿宋" w:hAnsi="仿宋" w:eastAsia="仿宋" w:cs="仿宋"/>
          <w:color w:val="auto"/>
          <w:sz w:val="24"/>
          <w:highlight w:val="none"/>
        </w:rPr>
      </w:pPr>
      <w:r>
        <w:rPr>
          <w:rFonts w:hint="eastAsia" w:ascii="仿宋" w:hAnsi="仿宋" w:cs="仿宋"/>
          <w:color w:val="auto"/>
          <w:sz w:val="24"/>
          <w:highlight w:val="none"/>
          <w:lang w:val="en-US" w:eastAsia="zh-CN"/>
        </w:rPr>
        <w:t>2</w:t>
      </w:r>
      <w:r>
        <w:rPr>
          <w:rFonts w:hint="eastAsia" w:ascii="仿宋" w:hAnsi="仿宋" w:eastAsia="仿宋" w:cs="仿宋"/>
          <w:color w:val="auto"/>
          <w:sz w:val="24"/>
          <w:highlight w:val="none"/>
        </w:rPr>
        <w:t>.5谈判响应文件中涉及到公司</w:t>
      </w:r>
      <w:r>
        <w:rPr>
          <w:rFonts w:hint="eastAsia" w:ascii="仿宋" w:hAnsi="仿宋" w:eastAsia="仿宋" w:cs="仿宋"/>
          <w:color w:val="auto"/>
          <w:sz w:val="24"/>
          <w:highlight w:val="none"/>
          <w:lang w:val="en-US" w:eastAsia="zh-CN"/>
        </w:rPr>
        <w:t>证书、</w:t>
      </w:r>
      <w:r>
        <w:rPr>
          <w:rFonts w:hint="eastAsia" w:ascii="仿宋" w:hAnsi="仿宋" w:eastAsia="仿宋" w:cs="仿宋"/>
          <w:color w:val="auto"/>
          <w:sz w:val="24"/>
          <w:highlight w:val="none"/>
        </w:rPr>
        <w:t>证件</w:t>
      </w:r>
      <w:r>
        <w:rPr>
          <w:rFonts w:hint="eastAsia" w:ascii="仿宋" w:hAnsi="仿宋" w:eastAsia="仿宋" w:cs="仿宋"/>
          <w:color w:val="auto"/>
          <w:sz w:val="24"/>
          <w:highlight w:val="none"/>
          <w:lang w:val="en-US" w:eastAsia="zh-CN"/>
        </w:rPr>
        <w:t>等有关证明材料</w:t>
      </w:r>
      <w:r>
        <w:rPr>
          <w:rFonts w:hint="eastAsia" w:ascii="仿宋" w:hAnsi="仿宋" w:eastAsia="仿宋" w:cs="仿宋"/>
          <w:color w:val="auto"/>
          <w:sz w:val="24"/>
          <w:highlight w:val="none"/>
        </w:rPr>
        <w:t>必须加盖公章，否则作无效文件处理。</w:t>
      </w:r>
    </w:p>
    <w:p w14:paraId="7A407829">
      <w:pPr>
        <w:tabs>
          <w:tab w:val="left" w:pos="720"/>
        </w:tabs>
        <w:autoSpaceDE w:val="0"/>
        <w:autoSpaceDN w:val="0"/>
        <w:adjustRightInd w:val="0"/>
        <w:snapToGrid w:val="0"/>
        <w:spacing w:line="430" w:lineRule="exact"/>
        <w:ind w:firstLine="480" w:firstLineChars="200"/>
        <w:rPr>
          <w:rStyle w:val="33"/>
          <w:rFonts w:hint="eastAsia" w:ascii="仿宋" w:hAnsi="仿宋" w:eastAsia="仿宋" w:cs="仿宋"/>
          <w:bCs/>
          <w:color w:val="auto"/>
          <w:sz w:val="24"/>
          <w:szCs w:val="24"/>
          <w:highlight w:val="none"/>
        </w:rPr>
      </w:pPr>
      <w:r>
        <w:rPr>
          <w:rFonts w:hint="eastAsia" w:ascii="仿宋" w:hAnsi="仿宋" w:cs="仿宋"/>
          <w:color w:val="auto"/>
          <w:kern w:val="0"/>
          <w:sz w:val="24"/>
          <w:highlight w:val="none"/>
          <w:lang w:val="en-US" w:eastAsia="zh-CN"/>
        </w:rPr>
        <w:t>2</w:t>
      </w:r>
      <w:r>
        <w:rPr>
          <w:rFonts w:hint="eastAsia" w:ascii="仿宋" w:hAnsi="仿宋" w:eastAsia="仿宋" w:cs="仿宋"/>
          <w:color w:val="auto"/>
          <w:kern w:val="0"/>
          <w:sz w:val="24"/>
          <w:highlight w:val="none"/>
        </w:rPr>
        <w:t>.6 谈判响应</w:t>
      </w:r>
      <w:r>
        <w:rPr>
          <w:rFonts w:hint="eastAsia" w:ascii="仿宋" w:hAnsi="仿宋" w:eastAsia="仿宋" w:cs="仿宋"/>
          <w:color w:val="auto"/>
          <w:sz w:val="24"/>
          <w:highlight w:val="none"/>
        </w:rPr>
        <w:t>文件用纸外形尺寸应统一为A4纸规格</w:t>
      </w:r>
      <w:r>
        <w:rPr>
          <w:rStyle w:val="33"/>
          <w:rFonts w:hint="eastAsia" w:ascii="仿宋" w:hAnsi="仿宋" w:eastAsia="仿宋" w:cs="仿宋"/>
          <w:bCs/>
          <w:color w:val="auto"/>
          <w:sz w:val="24"/>
          <w:szCs w:val="24"/>
          <w:highlight w:val="none"/>
        </w:rPr>
        <w:t>。</w:t>
      </w:r>
    </w:p>
    <w:p w14:paraId="35E68F9C">
      <w:pPr>
        <w:spacing w:line="430" w:lineRule="exact"/>
        <w:ind w:firstLine="480" w:firstLineChars="200"/>
        <w:rPr>
          <w:rFonts w:hint="eastAsia" w:ascii="仿宋" w:hAnsi="仿宋" w:eastAsia="仿宋" w:cs="仿宋"/>
          <w:color w:val="auto"/>
          <w:sz w:val="24"/>
          <w:highlight w:val="none"/>
        </w:rPr>
      </w:pPr>
      <w:r>
        <w:rPr>
          <w:rFonts w:hint="eastAsia" w:ascii="仿宋" w:hAnsi="仿宋" w:cs="仿宋"/>
          <w:color w:val="auto"/>
          <w:sz w:val="24"/>
          <w:highlight w:val="none"/>
          <w:lang w:val="en-US" w:eastAsia="zh-CN"/>
        </w:rPr>
        <w:t>2</w:t>
      </w:r>
      <w:r>
        <w:rPr>
          <w:rFonts w:hint="eastAsia" w:ascii="仿宋" w:hAnsi="仿宋" w:eastAsia="仿宋" w:cs="仿宋"/>
          <w:color w:val="auto"/>
          <w:sz w:val="24"/>
          <w:highlight w:val="none"/>
        </w:rPr>
        <w:t>.7谈判供应商须携带单位公章或</w:t>
      </w:r>
      <w:r>
        <w:rPr>
          <w:rFonts w:hint="eastAsia" w:ascii="仿宋" w:hAnsi="仿宋" w:cs="仿宋"/>
          <w:color w:val="auto"/>
          <w:sz w:val="24"/>
          <w:highlight w:val="none"/>
          <w:lang w:val="en-US" w:eastAsia="zh-CN"/>
        </w:rPr>
        <w:t>1</w:t>
      </w:r>
      <w:r>
        <w:rPr>
          <w:rFonts w:hint="eastAsia" w:ascii="仿宋" w:hAnsi="仿宋" w:eastAsia="仿宋" w:cs="仿宋"/>
          <w:color w:val="auto"/>
          <w:sz w:val="24"/>
          <w:highlight w:val="none"/>
        </w:rPr>
        <w:t>份加盖单位公章的空白“谈判最终报价单”于谈判现场进行最后报价。</w:t>
      </w:r>
    </w:p>
    <w:p w14:paraId="00F3D2C7">
      <w:pPr>
        <w:autoSpaceDE w:val="0"/>
        <w:autoSpaceDN w:val="0"/>
        <w:adjustRightInd w:val="0"/>
        <w:snapToGrid w:val="0"/>
        <w:spacing w:line="430" w:lineRule="exact"/>
        <w:ind w:firstLine="480" w:firstLineChars="200"/>
        <w:rPr>
          <w:rStyle w:val="33"/>
          <w:rFonts w:hint="eastAsia" w:ascii="仿宋" w:hAnsi="仿宋" w:eastAsia="仿宋" w:cs="仿宋"/>
          <w:b/>
          <w:bCs/>
          <w:color w:val="auto"/>
          <w:sz w:val="24"/>
          <w:szCs w:val="24"/>
          <w:highlight w:val="none"/>
        </w:rPr>
      </w:pPr>
      <w:r>
        <w:rPr>
          <w:rStyle w:val="33"/>
          <w:rFonts w:hint="eastAsia" w:ascii="仿宋" w:hAnsi="仿宋" w:cs="仿宋"/>
          <w:b/>
          <w:bCs/>
          <w:color w:val="auto"/>
          <w:sz w:val="24"/>
          <w:szCs w:val="24"/>
          <w:highlight w:val="none"/>
          <w:lang w:val="en-US" w:eastAsia="zh-CN"/>
        </w:rPr>
        <w:t>3</w:t>
      </w:r>
      <w:r>
        <w:rPr>
          <w:rStyle w:val="33"/>
          <w:rFonts w:hint="eastAsia" w:ascii="仿宋" w:hAnsi="仿宋" w:eastAsia="仿宋" w:cs="仿宋"/>
          <w:b/>
          <w:bCs/>
          <w:color w:val="auto"/>
          <w:sz w:val="24"/>
          <w:szCs w:val="24"/>
          <w:highlight w:val="none"/>
        </w:rPr>
        <w:t>.计量单位</w:t>
      </w:r>
    </w:p>
    <w:p w14:paraId="509D186A">
      <w:pPr>
        <w:tabs>
          <w:tab w:val="left" w:pos="720"/>
        </w:tabs>
        <w:autoSpaceDE w:val="0"/>
        <w:autoSpaceDN w:val="0"/>
        <w:adjustRightInd w:val="0"/>
        <w:snapToGrid w:val="0"/>
        <w:spacing w:line="430" w:lineRule="exact"/>
        <w:ind w:firstLine="480" w:firstLineChars="200"/>
        <w:rPr>
          <w:rStyle w:val="33"/>
          <w:rFonts w:hint="eastAsia" w:ascii="仿宋" w:hAnsi="仿宋" w:eastAsia="仿宋" w:cs="仿宋"/>
          <w:bCs/>
          <w:color w:val="auto"/>
          <w:sz w:val="24"/>
          <w:szCs w:val="24"/>
          <w:highlight w:val="none"/>
        </w:rPr>
      </w:pPr>
      <w:r>
        <w:rPr>
          <w:rStyle w:val="33"/>
          <w:rFonts w:hint="eastAsia" w:ascii="仿宋" w:hAnsi="仿宋" w:cs="仿宋"/>
          <w:bCs/>
          <w:color w:val="auto"/>
          <w:sz w:val="24"/>
          <w:szCs w:val="24"/>
          <w:highlight w:val="none"/>
          <w:lang w:val="en-US" w:eastAsia="zh-CN"/>
        </w:rPr>
        <w:t>3</w:t>
      </w:r>
      <w:r>
        <w:rPr>
          <w:rStyle w:val="33"/>
          <w:rFonts w:hint="eastAsia" w:ascii="仿宋" w:hAnsi="仿宋" w:eastAsia="仿宋" w:cs="仿宋"/>
          <w:bCs/>
          <w:color w:val="auto"/>
          <w:sz w:val="24"/>
          <w:szCs w:val="24"/>
          <w:highlight w:val="none"/>
        </w:rPr>
        <w:t>.1除技术要求中另有规定外，本文件所要求使用的计量单位均应采用国家法定计量单位。</w:t>
      </w:r>
    </w:p>
    <w:p w14:paraId="2F5E3FDC">
      <w:pPr>
        <w:autoSpaceDE w:val="0"/>
        <w:autoSpaceDN w:val="0"/>
        <w:adjustRightInd w:val="0"/>
        <w:snapToGrid w:val="0"/>
        <w:spacing w:line="430" w:lineRule="exact"/>
        <w:ind w:firstLine="480" w:firstLineChars="200"/>
        <w:outlineLvl w:val="0"/>
        <w:rPr>
          <w:rStyle w:val="33"/>
          <w:rFonts w:hint="eastAsia" w:ascii="仿宋" w:hAnsi="仿宋" w:eastAsia="仿宋" w:cs="仿宋"/>
          <w:b/>
          <w:color w:val="auto"/>
          <w:sz w:val="24"/>
          <w:szCs w:val="24"/>
          <w:highlight w:val="none"/>
        </w:rPr>
      </w:pPr>
      <w:r>
        <w:rPr>
          <w:rStyle w:val="33"/>
          <w:rFonts w:hint="eastAsia" w:ascii="仿宋" w:hAnsi="仿宋" w:cs="仿宋"/>
          <w:b/>
          <w:color w:val="auto"/>
          <w:sz w:val="24"/>
          <w:szCs w:val="24"/>
          <w:highlight w:val="none"/>
          <w:lang w:val="en-US" w:eastAsia="zh-CN"/>
        </w:rPr>
        <w:t>4</w:t>
      </w:r>
      <w:r>
        <w:rPr>
          <w:rStyle w:val="33"/>
          <w:rFonts w:hint="eastAsia" w:ascii="仿宋" w:hAnsi="仿宋" w:eastAsia="仿宋" w:cs="仿宋"/>
          <w:b/>
          <w:color w:val="auto"/>
          <w:sz w:val="24"/>
          <w:szCs w:val="24"/>
          <w:highlight w:val="none"/>
        </w:rPr>
        <w:t>.谈判报价要求</w:t>
      </w:r>
    </w:p>
    <w:p w14:paraId="7ABDC800">
      <w:pPr>
        <w:spacing w:line="500" w:lineRule="exact"/>
        <w:ind w:firstLine="480" w:firstLineChars="200"/>
        <w:jc w:val="left"/>
        <w:rPr>
          <w:rFonts w:hint="eastAsia" w:ascii="仿宋" w:hAnsi="仿宋" w:eastAsia="仿宋" w:cs="仿宋"/>
          <w:color w:val="auto"/>
          <w:szCs w:val="28"/>
          <w:highlight w:val="none"/>
        </w:rPr>
      </w:pPr>
      <w:r>
        <w:rPr>
          <w:rFonts w:hint="eastAsia" w:ascii="仿宋" w:hAnsi="仿宋" w:cs="仿宋"/>
          <w:color w:val="auto"/>
          <w:sz w:val="24"/>
          <w:highlight w:val="none"/>
          <w:lang w:val="en-US" w:eastAsia="zh-CN"/>
        </w:rPr>
        <w:t>4</w:t>
      </w:r>
      <w:r>
        <w:rPr>
          <w:rFonts w:hint="eastAsia" w:ascii="仿宋" w:hAnsi="仿宋" w:eastAsia="仿宋" w:cs="仿宋"/>
          <w:color w:val="auto"/>
          <w:sz w:val="24"/>
          <w:highlight w:val="none"/>
        </w:rPr>
        <w:t>.1供应商应按照竞争性谈判文件采购内容以及合同条款、以及本项目工作内容进行报价。并按《报价表》报出价格。谈判总报价中不得包含</w:t>
      </w:r>
      <w:r>
        <w:rPr>
          <w:rFonts w:hint="eastAsia" w:ascii="仿宋" w:hAnsi="仿宋" w:eastAsia="仿宋" w:cs="仿宋"/>
          <w:color w:val="auto"/>
          <w:kern w:val="0"/>
          <w:sz w:val="24"/>
          <w:highlight w:val="none"/>
        </w:rPr>
        <w:t>谈判</w:t>
      </w:r>
      <w:r>
        <w:rPr>
          <w:rFonts w:hint="eastAsia" w:ascii="仿宋" w:hAnsi="仿宋" w:eastAsia="仿宋" w:cs="仿宋"/>
          <w:color w:val="auto"/>
          <w:sz w:val="24"/>
          <w:highlight w:val="none"/>
        </w:rPr>
        <w:t>文件要求以外的内容，否则，在谈判时不予核减。投标总价中也不得缺漏</w:t>
      </w:r>
      <w:r>
        <w:rPr>
          <w:rFonts w:hint="eastAsia" w:ascii="仿宋" w:hAnsi="仿宋" w:eastAsia="仿宋" w:cs="仿宋"/>
          <w:color w:val="auto"/>
          <w:kern w:val="0"/>
          <w:sz w:val="24"/>
          <w:highlight w:val="none"/>
        </w:rPr>
        <w:t>谈判</w:t>
      </w:r>
      <w:r>
        <w:rPr>
          <w:rFonts w:hint="eastAsia" w:ascii="仿宋" w:hAnsi="仿宋" w:eastAsia="仿宋" w:cs="仿宋"/>
          <w:color w:val="auto"/>
          <w:sz w:val="24"/>
          <w:highlight w:val="none"/>
        </w:rPr>
        <w:t>文件所要求的内容，否则，其投标将被视为无效投标</w:t>
      </w:r>
      <w:r>
        <w:rPr>
          <w:rFonts w:hint="eastAsia" w:ascii="仿宋" w:hAnsi="仿宋" w:eastAsia="仿宋" w:cs="仿宋"/>
          <w:b/>
          <w:bCs/>
          <w:color w:val="auto"/>
          <w:sz w:val="24"/>
          <w:highlight w:val="none"/>
        </w:rPr>
        <w:t>。</w:t>
      </w:r>
    </w:p>
    <w:p w14:paraId="03E9C166">
      <w:pPr>
        <w:autoSpaceDE w:val="0"/>
        <w:autoSpaceDN w:val="0"/>
        <w:adjustRightInd w:val="0"/>
        <w:snapToGrid w:val="0"/>
        <w:spacing w:line="430" w:lineRule="exact"/>
        <w:ind w:firstLine="480" w:firstLineChars="200"/>
        <w:rPr>
          <w:rFonts w:hint="eastAsia" w:ascii="仿宋" w:hAnsi="仿宋" w:eastAsia="仿宋" w:cs="仿宋"/>
          <w:color w:val="auto"/>
          <w:sz w:val="24"/>
          <w:highlight w:val="none"/>
        </w:rPr>
      </w:pPr>
      <w:r>
        <w:rPr>
          <w:rFonts w:hint="eastAsia" w:ascii="仿宋" w:hAnsi="仿宋" w:cs="仿宋"/>
          <w:color w:val="auto"/>
          <w:sz w:val="24"/>
          <w:highlight w:val="none"/>
          <w:lang w:val="en-US" w:eastAsia="zh-CN"/>
        </w:rPr>
        <w:t>4</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报价填报时应响应下列要求：</w:t>
      </w:r>
    </w:p>
    <w:p w14:paraId="1415FEEC">
      <w:pPr>
        <w:spacing w:line="43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所有根据合同、最新税率等要求应由供应商支付的税款和其它应交纳的费用都要包括在供应商提交的投标价格中。</w:t>
      </w:r>
    </w:p>
    <w:p w14:paraId="76CD6EC1">
      <w:pPr>
        <w:spacing w:line="430" w:lineRule="exact"/>
        <w:ind w:firstLine="480" w:firstLineChars="200"/>
        <w:rPr>
          <w:rFonts w:hint="eastAsia" w:ascii="仿宋" w:hAnsi="仿宋" w:eastAsia="仿宋" w:cs="仿宋"/>
          <w:color w:val="auto"/>
          <w:sz w:val="24"/>
          <w:highlight w:val="none"/>
        </w:rPr>
      </w:pPr>
      <w:r>
        <w:rPr>
          <w:rFonts w:hint="eastAsia" w:ascii="仿宋" w:hAnsi="仿宋" w:cs="仿宋"/>
          <w:color w:val="auto"/>
          <w:sz w:val="24"/>
          <w:highlight w:val="none"/>
          <w:lang w:val="en-US" w:eastAsia="zh-CN"/>
        </w:rPr>
        <w:t>4</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本次谈判两轮制,报价以最后一轮为准。</w:t>
      </w:r>
    </w:p>
    <w:p w14:paraId="5D611A3D">
      <w:pPr>
        <w:spacing w:line="430" w:lineRule="exact"/>
        <w:ind w:firstLine="480" w:firstLineChars="200"/>
        <w:rPr>
          <w:rFonts w:hint="eastAsia" w:ascii="仿宋" w:hAnsi="仿宋" w:eastAsia="仿宋" w:cs="仿宋"/>
          <w:color w:val="auto"/>
          <w:sz w:val="24"/>
          <w:highlight w:val="none"/>
        </w:rPr>
      </w:pPr>
      <w:r>
        <w:rPr>
          <w:rFonts w:hint="eastAsia" w:ascii="仿宋" w:hAnsi="仿宋" w:cs="仿宋"/>
          <w:color w:val="auto"/>
          <w:sz w:val="24"/>
          <w:highlight w:val="none"/>
          <w:lang w:val="en-US" w:eastAsia="zh-CN"/>
        </w:rPr>
        <w:t>4</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供应商所确定的谈判后的谈判总报价在合同执行过程中是固定不变的，不得以任何理由予以变更，因采购人设计变更造成的情形除外。</w:t>
      </w:r>
    </w:p>
    <w:p w14:paraId="61EFEA8F">
      <w:pPr>
        <w:spacing w:line="430" w:lineRule="exact"/>
        <w:ind w:firstLine="480" w:firstLineChars="200"/>
        <w:rPr>
          <w:rFonts w:hint="eastAsia" w:ascii="仿宋" w:hAnsi="仿宋" w:eastAsia="仿宋" w:cs="仿宋"/>
          <w:color w:val="auto"/>
          <w:sz w:val="24"/>
          <w:highlight w:val="none"/>
        </w:rPr>
      </w:pPr>
      <w:r>
        <w:rPr>
          <w:rFonts w:hint="eastAsia" w:ascii="仿宋" w:hAnsi="仿宋" w:cs="仿宋"/>
          <w:color w:val="auto"/>
          <w:sz w:val="24"/>
          <w:highlight w:val="none"/>
          <w:lang w:val="en-US" w:eastAsia="zh-CN"/>
        </w:rPr>
        <w:t>4</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5</w:t>
      </w:r>
      <w:r>
        <w:rPr>
          <w:rFonts w:hint="eastAsia" w:ascii="仿宋" w:hAnsi="仿宋" w:eastAsia="仿宋" w:cs="仿宋"/>
          <w:color w:val="auto"/>
          <w:kern w:val="0"/>
          <w:sz w:val="24"/>
          <w:highlight w:val="none"/>
        </w:rPr>
        <w:t>谈判响应</w:t>
      </w:r>
      <w:r>
        <w:rPr>
          <w:rFonts w:hint="eastAsia" w:ascii="仿宋" w:hAnsi="仿宋" w:eastAsia="仿宋" w:cs="仿宋"/>
          <w:color w:val="auto"/>
          <w:sz w:val="24"/>
          <w:highlight w:val="none"/>
        </w:rPr>
        <w:t>文件的大写金额和小写金额不一致的，以大写金额为准；总价金额与按单价汇总金额不一致的，以单价金额计算结果为准；单价金额小数点有明显错位的，应以总价为准，并修改单价。对不同文字文本</w:t>
      </w:r>
      <w:r>
        <w:rPr>
          <w:rFonts w:hint="eastAsia" w:ascii="仿宋" w:hAnsi="仿宋" w:eastAsia="仿宋" w:cs="仿宋"/>
          <w:color w:val="auto"/>
          <w:kern w:val="0"/>
          <w:sz w:val="24"/>
          <w:highlight w:val="none"/>
        </w:rPr>
        <w:t>谈判响应</w:t>
      </w:r>
      <w:r>
        <w:rPr>
          <w:rFonts w:hint="eastAsia" w:ascii="仿宋" w:hAnsi="仿宋" w:eastAsia="仿宋" w:cs="仿宋"/>
          <w:color w:val="auto"/>
          <w:sz w:val="24"/>
          <w:highlight w:val="none"/>
        </w:rPr>
        <w:t>文件的解释发生异议的，以中文文本为准。</w:t>
      </w:r>
    </w:p>
    <w:p w14:paraId="275EB3D2">
      <w:pPr>
        <w:tabs>
          <w:tab w:val="left" w:pos="720"/>
        </w:tabs>
        <w:autoSpaceDE w:val="0"/>
        <w:autoSpaceDN w:val="0"/>
        <w:adjustRightInd w:val="0"/>
        <w:snapToGrid w:val="0"/>
        <w:spacing w:line="430" w:lineRule="exact"/>
        <w:ind w:firstLine="480" w:firstLineChars="200"/>
        <w:rPr>
          <w:rFonts w:hint="eastAsia" w:ascii="仿宋" w:hAnsi="仿宋" w:eastAsia="仿宋" w:cs="仿宋"/>
          <w:color w:val="auto"/>
          <w:sz w:val="24"/>
          <w:highlight w:val="none"/>
        </w:rPr>
      </w:pPr>
      <w:r>
        <w:rPr>
          <w:rFonts w:hint="eastAsia" w:ascii="仿宋" w:hAnsi="仿宋" w:cs="仿宋"/>
          <w:color w:val="auto"/>
          <w:sz w:val="24"/>
          <w:highlight w:val="none"/>
          <w:lang w:val="en-US" w:eastAsia="zh-CN"/>
        </w:rPr>
        <w:t>4</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在谈判过程中，谈判小组发现供应商的投标报价明显低于其他投标报价或者在设有标底时明显低于标底，使得其投标报价可能低于其个别成本的，应当要求该供应商作出说明并提供相关证明材料。供应商不能合理说明或者不能提供相关证明材料的，谈判小组将认定该供应商以低于成本竞标，其投标做无效标处理。</w:t>
      </w:r>
    </w:p>
    <w:p w14:paraId="07D7C332">
      <w:pPr>
        <w:spacing w:line="430" w:lineRule="exact"/>
        <w:ind w:firstLine="480" w:firstLineChars="200"/>
        <w:rPr>
          <w:rFonts w:hint="eastAsia" w:ascii="仿宋" w:hAnsi="仿宋" w:eastAsia="仿宋" w:cs="仿宋"/>
          <w:b/>
          <w:color w:val="auto"/>
          <w:sz w:val="24"/>
          <w:highlight w:val="none"/>
        </w:rPr>
      </w:pPr>
      <w:r>
        <w:rPr>
          <w:rFonts w:hint="eastAsia" w:ascii="仿宋" w:hAnsi="仿宋" w:cs="仿宋"/>
          <w:b/>
          <w:color w:val="auto"/>
          <w:sz w:val="24"/>
          <w:highlight w:val="none"/>
          <w:lang w:val="en-US" w:eastAsia="zh-CN"/>
        </w:rPr>
        <w:t>5</w:t>
      </w:r>
      <w:r>
        <w:rPr>
          <w:rFonts w:hint="eastAsia" w:ascii="仿宋" w:hAnsi="仿宋" w:eastAsia="仿宋" w:cs="仿宋"/>
          <w:b/>
          <w:color w:val="auto"/>
          <w:sz w:val="24"/>
          <w:highlight w:val="none"/>
        </w:rPr>
        <w:t>. 备选方案</w:t>
      </w:r>
    </w:p>
    <w:p w14:paraId="0A32D79A">
      <w:pPr>
        <w:spacing w:line="430" w:lineRule="exact"/>
        <w:ind w:firstLine="480" w:firstLineChars="200"/>
        <w:rPr>
          <w:rFonts w:hint="eastAsia" w:ascii="仿宋" w:hAnsi="仿宋" w:eastAsia="仿宋" w:cs="仿宋"/>
          <w:color w:val="auto"/>
          <w:sz w:val="24"/>
          <w:highlight w:val="none"/>
        </w:rPr>
      </w:pPr>
      <w:r>
        <w:rPr>
          <w:rFonts w:hint="eastAsia" w:ascii="仿宋" w:hAnsi="仿宋" w:cs="仿宋"/>
          <w:color w:val="auto"/>
          <w:sz w:val="24"/>
          <w:highlight w:val="none"/>
          <w:lang w:val="en-US" w:eastAsia="zh-CN"/>
        </w:rPr>
        <w:t>5</w:t>
      </w:r>
      <w:r>
        <w:rPr>
          <w:rFonts w:hint="eastAsia" w:ascii="仿宋" w:hAnsi="仿宋" w:eastAsia="仿宋" w:cs="仿宋"/>
          <w:color w:val="auto"/>
          <w:sz w:val="24"/>
          <w:highlight w:val="none"/>
        </w:rPr>
        <w:t>.1只允许供应商有一个投标方案，否则将被视为无效投标。</w:t>
      </w:r>
    </w:p>
    <w:p w14:paraId="6F4289ED">
      <w:pPr>
        <w:spacing w:line="430" w:lineRule="exact"/>
        <w:ind w:firstLine="480" w:firstLineChars="200"/>
        <w:rPr>
          <w:rFonts w:hint="eastAsia" w:ascii="仿宋" w:hAnsi="仿宋" w:eastAsia="仿宋" w:cs="仿宋"/>
          <w:b/>
          <w:color w:val="auto"/>
          <w:sz w:val="24"/>
          <w:highlight w:val="none"/>
        </w:rPr>
      </w:pPr>
      <w:r>
        <w:rPr>
          <w:rFonts w:hint="eastAsia" w:ascii="仿宋" w:hAnsi="仿宋" w:cs="仿宋"/>
          <w:b/>
          <w:color w:val="auto"/>
          <w:sz w:val="24"/>
          <w:highlight w:val="none"/>
          <w:lang w:val="en-US" w:eastAsia="zh-CN"/>
        </w:rPr>
        <w:t>6</w:t>
      </w:r>
      <w:r>
        <w:rPr>
          <w:rFonts w:hint="eastAsia" w:ascii="仿宋" w:hAnsi="仿宋" w:eastAsia="仿宋" w:cs="仿宋"/>
          <w:b/>
          <w:color w:val="auto"/>
          <w:sz w:val="24"/>
          <w:highlight w:val="none"/>
        </w:rPr>
        <w:t>. 联合体投标</w:t>
      </w:r>
    </w:p>
    <w:p w14:paraId="243C4A77">
      <w:pPr>
        <w:spacing w:line="430" w:lineRule="exact"/>
        <w:ind w:firstLine="480" w:firstLineChars="200"/>
        <w:rPr>
          <w:rFonts w:hint="eastAsia" w:ascii="仿宋" w:hAnsi="仿宋" w:eastAsia="仿宋" w:cs="仿宋"/>
          <w:color w:val="auto"/>
          <w:sz w:val="24"/>
          <w:highlight w:val="none"/>
        </w:rPr>
      </w:pPr>
      <w:r>
        <w:rPr>
          <w:rFonts w:hint="eastAsia" w:ascii="仿宋" w:hAnsi="仿宋" w:cs="仿宋"/>
          <w:color w:val="auto"/>
          <w:sz w:val="24"/>
          <w:highlight w:val="none"/>
          <w:lang w:val="en-US" w:eastAsia="zh-CN"/>
        </w:rPr>
        <w:t>6</w:t>
      </w:r>
      <w:r>
        <w:rPr>
          <w:rFonts w:hint="eastAsia" w:ascii="仿宋" w:hAnsi="仿宋" w:eastAsia="仿宋" w:cs="仿宋"/>
          <w:color w:val="auto"/>
          <w:sz w:val="24"/>
          <w:highlight w:val="none"/>
        </w:rPr>
        <w:t>.1本次招标不接受联合体投标。同时项目执行过程中不允许转包、分包。</w:t>
      </w:r>
    </w:p>
    <w:p w14:paraId="445DAB69">
      <w:pPr>
        <w:spacing w:line="430" w:lineRule="exact"/>
        <w:ind w:firstLine="480" w:firstLineChars="200"/>
        <w:rPr>
          <w:rFonts w:hint="eastAsia" w:ascii="仿宋" w:hAnsi="仿宋" w:eastAsia="仿宋" w:cs="仿宋"/>
          <w:b/>
          <w:color w:val="auto"/>
          <w:sz w:val="24"/>
          <w:highlight w:val="none"/>
        </w:rPr>
      </w:pPr>
      <w:r>
        <w:rPr>
          <w:rFonts w:hint="eastAsia" w:ascii="仿宋" w:hAnsi="仿宋" w:cs="仿宋"/>
          <w:b/>
          <w:color w:val="auto"/>
          <w:sz w:val="24"/>
          <w:highlight w:val="none"/>
          <w:lang w:val="en-US" w:eastAsia="zh-CN"/>
        </w:rPr>
        <w:t>7</w:t>
      </w:r>
      <w:r>
        <w:rPr>
          <w:rFonts w:hint="eastAsia" w:ascii="仿宋" w:hAnsi="仿宋" w:eastAsia="仿宋" w:cs="仿宋"/>
          <w:b/>
          <w:color w:val="auto"/>
          <w:sz w:val="24"/>
          <w:highlight w:val="none"/>
        </w:rPr>
        <w:t>. 谈判有效期</w:t>
      </w:r>
    </w:p>
    <w:p w14:paraId="59FB9B0A">
      <w:pPr>
        <w:spacing w:line="430" w:lineRule="exact"/>
        <w:ind w:firstLine="480" w:firstLineChars="200"/>
        <w:rPr>
          <w:rFonts w:hint="eastAsia" w:ascii="仿宋" w:hAnsi="仿宋" w:eastAsia="仿宋" w:cs="仿宋"/>
          <w:color w:val="auto"/>
          <w:sz w:val="24"/>
          <w:highlight w:val="none"/>
        </w:rPr>
      </w:pPr>
      <w:r>
        <w:rPr>
          <w:rFonts w:hint="eastAsia" w:ascii="仿宋" w:hAnsi="仿宋" w:cs="仿宋"/>
          <w:color w:val="auto"/>
          <w:sz w:val="24"/>
          <w:highlight w:val="none"/>
          <w:lang w:val="en-US" w:eastAsia="zh-CN"/>
        </w:rPr>
        <w:t>7</w:t>
      </w:r>
      <w:r>
        <w:rPr>
          <w:rFonts w:hint="eastAsia" w:ascii="仿宋" w:hAnsi="仿宋" w:eastAsia="仿宋" w:cs="仿宋"/>
          <w:color w:val="auto"/>
          <w:sz w:val="24"/>
          <w:highlight w:val="none"/>
        </w:rPr>
        <w:t>.1 谈判有效期为谈判之日起共</w:t>
      </w:r>
      <w:r>
        <w:rPr>
          <w:rFonts w:hint="eastAsia" w:ascii="仿宋" w:hAnsi="仿宋" w:eastAsia="仿宋" w:cs="仿宋"/>
          <w:color w:val="auto"/>
          <w:sz w:val="24"/>
          <w:highlight w:val="none"/>
          <w:u w:val="single"/>
        </w:rPr>
        <w:t>60</w:t>
      </w:r>
      <w:r>
        <w:rPr>
          <w:rFonts w:hint="eastAsia" w:ascii="仿宋" w:hAnsi="仿宋" w:eastAsia="仿宋" w:cs="仿宋"/>
          <w:color w:val="auto"/>
          <w:sz w:val="24"/>
          <w:highlight w:val="none"/>
        </w:rPr>
        <w:t>个日历天。供应商投标有效期不足的投标将被视为无效投标。</w:t>
      </w:r>
    </w:p>
    <w:p w14:paraId="6878E824">
      <w:pPr>
        <w:spacing w:line="430" w:lineRule="exact"/>
        <w:ind w:firstLine="480" w:firstLineChars="200"/>
        <w:rPr>
          <w:rFonts w:hint="eastAsia" w:ascii="仿宋" w:hAnsi="仿宋" w:eastAsia="仿宋" w:cs="仿宋"/>
          <w:color w:val="auto"/>
          <w:sz w:val="24"/>
          <w:highlight w:val="none"/>
        </w:rPr>
      </w:pPr>
      <w:r>
        <w:rPr>
          <w:rFonts w:hint="eastAsia" w:ascii="仿宋" w:hAnsi="仿宋" w:cs="仿宋"/>
          <w:color w:val="auto"/>
          <w:sz w:val="24"/>
          <w:highlight w:val="none"/>
          <w:lang w:val="en-US" w:eastAsia="zh-CN"/>
        </w:rPr>
        <w:t>7</w:t>
      </w:r>
      <w:r>
        <w:rPr>
          <w:rFonts w:hint="eastAsia" w:ascii="仿宋" w:hAnsi="仿宋" w:eastAsia="仿宋" w:cs="仿宋"/>
          <w:color w:val="auto"/>
          <w:sz w:val="24"/>
          <w:highlight w:val="none"/>
        </w:rPr>
        <w:t>.2 特殊情况下，在原投标有效期截止之前，采购人可要求供应商延长投标有效期。这种要求与答复均应以书面形式提交。供应商可拒绝采购人的这种要求，但其投标在原投标有效期期满后将不再有效。同意延长投标有效期的供应商将不会被要求和允许修正其投标。</w:t>
      </w:r>
    </w:p>
    <w:p w14:paraId="2B39C47A">
      <w:pPr>
        <w:autoSpaceDE w:val="0"/>
        <w:autoSpaceDN w:val="0"/>
        <w:adjustRightInd w:val="0"/>
        <w:snapToGrid w:val="0"/>
        <w:spacing w:line="430" w:lineRule="exact"/>
        <w:ind w:firstLine="480" w:firstLineChars="200"/>
        <w:jc w:val="center"/>
        <w:outlineLvl w:val="0"/>
        <w:rPr>
          <w:rStyle w:val="33"/>
          <w:rFonts w:hint="eastAsia" w:ascii="仿宋" w:hAnsi="仿宋" w:eastAsia="仿宋" w:cs="仿宋"/>
          <w:b/>
          <w:color w:val="auto"/>
          <w:sz w:val="24"/>
          <w:szCs w:val="24"/>
          <w:highlight w:val="none"/>
        </w:rPr>
      </w:pPr>
    </w:p>
    <w:p w14:paraId="0FA32BBB">
      <w:pPr>
        <w:autoSpaceDE w:val="0"/>
        <w:autoSpaceDN w:val="0"/>
        <w:adjustRightInd w:val="0"/>
        <w:snapToGrid w:val="0"/>
        <w:spacing w:line="430" w:lineRule="exact"/>
        <w:ind w:firstLine="480" w:firstLineChars="200"/>
        <w:jc w:val="center"/>
        <w:outlineLvl w:val="0"/>
        <w:rPr>
          <w:rStyle w:val="33"/>
          <w:rFonts w:hint="eastAsia" w:ascii="仿宋" w:hAnsi="仿宋" w:eastAsia="仿宋" w:cs="仿宋"/>
          <w:b/>
          <w:color w:val="auto"/>
          <w:sz w:val="24"/>
          <w:szCs w:val="24"/>
          <w:highlight w:val="none"/>
        </w:rPr>
      </w:pPr>
      <w:r>
        <w:rPr>
          <w:rStyle w:val="33"/>
          <w:rFonts w:hint="eastAsia" w:ascii="仿宋" w:hAnsi="仿宋" w:cs="仿宋"/>
          <w:b/>
          <w:color w:val="auto"/>
          <w:sz w:val="24"/>
          <w:szCs w:val="24"/>
          <w:highlight w:val="none"/>
          <w:lang w:val="en-US" w:eastAsia="zh-CN"/>
        </w:rPr>
        <w:t>二</w:t>
      </w:r>
      <w:r>
        <w:rPr>
          <w:rStyle w:val="33"/>
          <w:rFonts w:hint="eastAsia" w:ascii="仿宋" w:hAnsi="仿宋" w:eastAsia="仿宋" w:cs="仿宋"/>
          <w:b/>
          <w:color w:val="auto"/>
          <w:sz w:val="24"/>
          <w:szCs w:val="24"/>
          <w:highlight w:val="none"/>
        </w:rPr>
        <w:t>、竞争性谈判响应文件的份数、封装和递交</w:t>
      </w:r>
    </w:p>
    <w:p w14:paraId="4ED3CB01">
      <w:pPr>
        <w:autoSpaceDE w:val="0"/>
        <w:autoSpaceDN w:val="0"/>
        <w:adjustRightInd w:val="0"/>
        <w:snapToGrid w:val="0"/>
        <w:spacing w:line="430" w:lineRule="exact"/>
        <w:ind w:firstLine="480" w:firstLineChars="200"/>
        <w:rPr>
          <w:rStyle w:val="33"/>
          <w:rFonts w:hint="eastAsia" w:ascii="仿宋" w:hAnsi="仿宋" w:eastAsia="仿宋" w:cs="仿宋"/>
          <w:b/>
          <w:bCs/>
          <w:color w:val="auto"/>
          <w:sz w:val="24"/>
          <w:szCs w:val="24"/>
          <w:highlight w:val="none"/>
        </w:rPr>
      </w:pPr>
      <w:r>
        <w:rPr>
          <w:rStyle w:val="33"/>
          <w:rFonts w:hint="eastAsia" w:ascii="仿宋" w:hAnsi="仿宋" w:cs="仿宋"/>
          <w:b/>
          <w:bCs/>
          <w:color w:val="auto"/>
          <w:sz w:val="24"/>
          <w:szCs w:val="24"/>
          <w:highlight w:val="none"/>
          <w:lang w:val="en-US" w:eastAsia="zh-CN"/>
        </w:rPr>
        <w:t>1</w:t>
      </w:r>
      <w:r>
        <w:rPr>
          <w:rStyle w:val="33"/>
          <w:rFonts w:hint="eastAsia" w:ascii="仿宋" w:hAnsi="仿宋" w:eastAsia="仿宋" w:cs="仿宋"/>
          <w:b/>
          <w:bCs/>
          <w:color w:val="auto"/>
          <w:sz w:val="24"/>
          <w:szCs w:val="24"/>
          <w:highlight w:val="none"/>
        </w:rPr>
        <w:t>.谈判响应文件的份数和封装</w:t>
      </w:r>
    </w:p>
    <w:p w14:paraId="02D879BB">
      <w:pPr>
        <w:autoSpaceDE w:val="0"/>
        <w:autoSpaceDN w:val="0"/>
        <w:adjustRightInd w:val="0"/>
        <w:snapToGrid w:val="0"/>
        <w:spacing w:line="430" w:lineRule="exact"/>
        <w:ind w:firstLine="480" w:firstLineChars="200"/>
        <w:rPr>
          <w:rStyle w:val="33"/>
          <w:rFonts w:hint="eastAsia" w:ascii="仿宋" w:hAnsi="仿宋" w:eastAsia="仿宋" w:cs="仿宋"/>
          <w:bCs/>
          <w:color w:val="auto"/>
          <w:sz w:val="24"/>
          <w:szCs w:val="24"/>
          <w:highlight w:val="none"/>
        </w:rPr>
      </w:pPr>
      <w:r>
        <w:rPr>
          <w:rStyle w:val="33"/>
          <w:rFonts w:hint="eastAsia" w:ascii="仿宋" w:hAnsi="仿宋" w:eastAsia="仿宋" w:cs="仿宋"/>
          <w:bCs/>
          <w:color w:val="auto"/>
          <w:sz w:val="24"/>
          <w:szCs w:val="24"/>
          <w:highlight w:val="none"/>
        </w:rPr>
        <w:t>1.1</w:t>
      </w:r>
      <w:r>
        <w:rPr>
          <w:rFonts w:hint="eastAsia" w:ascii="仿宋" w:hAnsi="仿宋" w:eastAsia="仿宋" w:cs="仿宋"/>
          <w:color w:val="auto"/>
          <w:sz w:val="24"/>
          <w:highlight w:val="none"/>
        </w:rPr>
        <w:t>参与谈判供应商应按本文件的要求编制谈判响应文件，谈判响应文件共</w:t>
      </w:r>
      <w:r>
        <w:rPr>
          <w:rFonts w:hint="eastAsia" w:ascii="仿宋" w:hAnsi="仿宋" w:cs="仿宋"/>
          <w:color w:val="auto"/>
          <w:sz w:val="24"/>
          <w:highlight w:val="none"/>
          <w:lang w:val="en-US" w:eastAsia="zh-CN"/>
        </w:rPr>
        <w:t>壹</w:t>
      </w:r>
      <w:r>
        <w:rPr>
          <w:rFonts w:hint="eastAsia" w:ascii="仿宋" w:hAnsi="仿宋" w:eastAsia="仿宋" w:cs="仿宋"/>
          <w:color w:val="auto"/>
          <w:sz w:val="24"/>
          <w:highlight w:val="none"/>
        </w:rPr>
        <w:t>份，包括一份“正本”。谈判响应文件正本需打印或用不褪色墨水书写，响应文件应用不褪色的材料书写或打印，须由委托代理人签字并加盖供应商单位公章及法定代表人印章，委托代理人签字的，响应文件应附法定代表人签署的授权委托书。响应文件应尽量避免涂改、行间插字或删除。如果出现上述情况，改动之处标注“修改”字样，并应加盖单位章或由供应商的法定代表人或其授权的代理人签字确认</w:t>
      </w:r>
      <w:r>
        <w:rPr>
          <w:rStyle w:val="33"/>
          <w:rFonts w:hint="eastAsia" w:ascii="仿宋" w:hAnsi="仿宋" w:eastAsia="仿宋" w:cs="仿宋"/>
          <w:bCs/>
          <w:color w:val="auto"/>
          <w:sz w:val="24"/>
          <w:szCs w:val="24"/>
          <w:highlight w:val="none"/>
        </w:rPr>
        <w:t>。</w:t>
      </w:r>
    </w:p>
    <w:p w14:paraId="25A91F4E">
      <w:pPr>
        <w:autoSpaceDE w:val="0"/>
        <w:autoSpaceDN w:val="0"/>
        <w:adjustRightInd w:val="0"/>
        <w:snapToGrid w:val="0"/>
        <w:spacing w:line="430" w:lineRule="exact"/>
        <w:ind w:firstLine="480" w:firstLineChars="200"/>
        <w:rPr>
          <w:rStyle w:val="33"/>
          <w:rFonts w:hint="eastAsia" w:ascii="仿宋" w:hAnsi="仿宋" w:eastAsia="仿宋" w:cs="仿宋"/>
          <w:bCs/>
          <w:color w:val="auto"/>
          <w:sz w:val="24"/>
          <w:szCs w:val="24"/>
          <w:highlight w:val="none"/>
        </w:rPr>
      </w:pPr>
      <w:r>
        <w:rPr>
          <w:rStyle w:val="33"/>
          <w:rFonts w:hint="eastAsia" w:ascii="仿宋" w:hAnsi="仿宋" w:eastAsia="仿宋" w:cs="仿宋"/>
          <w:bCs/>
          <w:color w:val="auto"/>
          <w:sz w:val="24"/>
          <w:szCs w:val="24"/>
          <w:highlight w:val="none"/>
        </w:rPr>
        <w:t>1.2竞争性谈判响应文件的外层包装上应写明：</w:t>
      </w:r>
    </w:p>
    <w:p w14:paraId="05F71F15">
      <w:pPr>
        <w:numPr>
          <w:ilvl w:val="0"/>
          <w:numId w:val="3"/>
        </w:numPr>
        <w:autoSpaceDE w:val="0"/>
        <w:autoSpaceDN w:val="0"/>
        <w:adjustRightInd w:val="0"/>
        <w:snapToGrid w:val="0"/>
        <w:spacing w:line="430" w:lineRule="exact"/>
        <w:ind w:firstLine="432"/>
        <w:rPr>
          <w:rStyle w:val="33"/>
          <w:rFonts w:hint="eastAsia" w:ascii="仿宋" w:hAnsi="仿宋" w:eastAsia="仿宋" w:cs="仿宋"/>
          <w:bCs/>
          <w:color w:val="auto"/>
          <w:sz w:val="24"/>
          <w:szCs w:val="24"/>
          <w:highlight w:val="none"/>
        </w:rPr>
      </w:pPr>
      <w:r>
        <w:rPr>
          <w:rStyle w:val="33"/>
          <w:rFonts w:hint="eastAsia" w:ascii="仿宋" w:hAnsi="仿宋" w:eastAsia="仿宋" w:cs="仿宋"/>
          <w:bCs/>
          <w:color w:val="auto"/>
          <w:sz w:val="24"/>
          <w:szCs w:val="24"/>
          <w:highlight w:val="none"/>
        </w:rPr>
        <w:t>竞争性谈判项目名称:</w:t>
      </w:r>
    </w:p>
    <w:p w14:paraId="619C5E3D">
      <w:pPr>
        <w:numPr>
          <w:ilvl w:val="0"/>
          <w:numId w:val="3"/>
        </w:numPr>
        <w:autoSpaceDE w:val="0"/>
        <w:autoSpaceDN w:val="0"/>
        <w:adjustRightInd w:val="0"/>
        <w:snapToGrid w:val="0"/>
        <w:spacing w:line="430" w:lineRule="exact"/>
        <w:ind w:firstLine="432"/>
        <w:rPr>
          <w:rStyle w:val="33"/>
          <w:rFonts w:hint="eastAsia" w:ascii="仿宋" w:hAnsi="仿宋" w:eastAsia="仿宋" w:cs="仿宋"/>
          <w:color w:val="auto"/>
          <w:sz w:val="24"/>
          <w:szCs w:val="24"/>
          <w:highlight w:val="none"/>
        </w:rPr>
      </w:pPr>
      <w:r>
        <w:rPr>
          <w:rStyle w:val="33"/>
          <w:rFonts w:hint="eastAsia" w:ascii="仿宋" w:hAnsi="仿宋" w:eastAsia="仿宋" w:cs="仿宋"/>
          <w:color w:val="auto"/>
          <w:sz w:val="24"/>
          <w:szCs w:val="24"/>
          <w:highlight w:val="none"/>
        </w:rPr>
        <w:t>谈判供应商名称(公章):</w:t>
      </w:r>
    </w:p>
    <w:p w14:paraId="2F1873A0">
      <w:pPr>
        <w:numPr>
          <w:ilvl w:val="0"/>
          <w:numId w:val="3"/>
        </w:numPr>
        <w:autoSpaceDE w:val="0"/>
        <w:autoSpaceDN w:val="0"/>
        <w:adjustRightInd w:val="0"/>
        <w:snapToGrid w:val="0"/>
        <w:spacing w:line="430" w:lineRule="exact"/>
        <w:ind w:firstLine="432"/>
        <w:rPr>
          <w:rStyle w:val="33"/>
          <w:rFonts w:hint="eastAsia" w:ascii="仿宋" w:hAnsi="仿宋" w:eastAsia="仿宋" w:cs="仿宋"/>
          <w:color w:val="auto"/>
          <w:sz w:val="24"/>
          <w:szCs w:val="24"/>
          <w:highlight w:val="none"/>
        </w:rPr>
      </w:pPr>
      <w:r>
        <w:rPr>
          <w:rStyle w:val="33"/>
          <w:rFonts w:hint="eastAsia" w:ascii="仿宋" w:hAnsi="仿宋" w:eastAsia="仿宋" w:cs="仿宋"/>
          <w:color w:val="auto"/>
          <w:sz w:val="24"/>
          <w:szCs w:val="24"/>
          <w:highlight w:val="none"/>
        </w:rPr>
        <w:t>日期：</w:t>
      </w:r>
    </w:p>
    <w:p w14:paraId="05D7FD21">
      <w:pPr>
        <w:autoSpaceDE w:val="0"/>
        <w:autoSpaceDN w:val="0"/>
        <w:adjustRightInd w:val="0"/>
        <w:snapToGrid w:val="0"/>
        <w:spacing w:line="430" w:lineRule="exact"/>
        <w:ind w:firstLine="432" w:firstLineChars="180"/>
        <w:rPr>
          <w:rStyle w:val="33"/>
          <w:rFonts w:hint="eastAsia" w:ascii="仿宋" w:hAnsi="仿宋" w:eastAsia="仿宋" w:cs="仿宋"/>
          <w:color w:val="auto"/>
          <w:sz w:val="24"/>
          <w:szCs w:val="24"/>
          <w:highlight w:val="none"/>
        </w:rPr>
      </w:pPr>
      <w:r>
        <w:rPr>
          <w:rStyle w:val="33"/>
          <w:rFonts w:hint="eastAsia" w:ascii="仿宋" w:hAnsi="仿宋" w:eastAsia="仿宋" w:cs="仿宋"/>
          <w:color w:val="auto"/>
          <w:sz w:val="24"/>
          <w:szCs w:val="24"/>
          <w:highlight w:val="none"/>
        </w:rPr>
        <w:t>1.3《竞争性谈判响应报价单》（第一轮）一份还需单独密封在一个小信封内，信封上必须写明项目名称、采购人名称、谈判供应商名称并加盖公章，递交谈判响应文件时一起递交。</w:t>
      </w:r>
    </w:p>
    <w:p w14:paraId="56DB0623">
      <w:pPr>
        <w:autoSpaceDE w:val="0"/>
        <w:autoSpaceDN w:val="0"/>
        <w:adjustRightInd w:val="0"/>
        <w:snapToGrid w:val="0"/>
        <w:spacing w:line="430" w:lineRule="exact"/>
        <w:ind w:firstLine="432" w:firstLineChars="180"/>
        <w:rPr>
          <w:rStyle w:val="33"/>
          <w:rFonts w:hint="eastAsia" w:ascii="仿宋" w:hAnsi="仿宋" w:eastAsia="仿宋" w:cs="仿宋"/>
          <w:b/>
          <w:bCs/>
          <w:color w:val="auto"/>
          <w:sz w:val="24"/>
          <w:szCs w:val="24"/>
          <w:highlight w:val="none"/>
        </w:rPr>
      </w:pPr>
      <w:r>
        <w:rPr>
          <w:rStyle w:val="33"/>
          <w:rFonts w:hint="eastAsia" w:ascii="仿宋" w:hAnsi="仿宋" w:cs="仿宋"/>
          <w:b/>
          <w:bCs/>
          <w:color w:val="auto"/>
          <w:sz w:val="24"/>
          <w:szCs w:val="24"/>
          <w:highlight w:val="none"/>
          <w:lang w:val="en-US" w:eastAsia="zh-CN"/>
        </w:rPr>
        <w:t>2</w:t>
      </w:r>
      <w:r>
        <w:rPr>
          <w:rStyle w:val="33"/>
          <w:rFonts w:hint="eastAsia" w:ascii="仿宋" w:hAnsi="仿宋" w:eastAsia="仿宋" w:cs="仿宋"/>
          <w:b/>
          <w:bCs/>
          <w:color w:val="auto"/>
          <w:sz w:val="24"/>
          <w:szCs w:val="24"/>
          <w:highlight w:val="none"/>
        </w:rPr>
        <w:t>.竞争性谈判响应文件的递交截止时间和地点</w:t>
      </w:r>
    </w:p>
    <w:p w14:paraId="669AC78B">
      <w:pPr>
        <w:tabs>
          <w:tab w:val="left" w:pos="1980"/>
        </w:tabs>
        <w:autoSpaceDE w:val="0"/>
        <w:autoSpaceDN w:val="0"/>
        <w:adjustRightInd w:val="0"/>
        <w:snapToGrid w:val="0"/>
        <w:spacing w:line="430" w:lineRule="exact"/>
        <w:ind w:firstLine="432" w:firstLineChars="180"/>
        <w:rPr>
          <w:rStyle w:val="33"/>
          <w:rFonts w:hint="eastAsia" w:ascii="仿宋" w:hAnsi="仿宋" w:eastAsia="仿宋" w:cs="仿宋"/>
          <w:b/>
          <w:color w:val="auto"/>
          <w:sz w:val="24"/>
          <w:szCs w:val="24"/>
          <w:highlight w:val="none"/>
        </w:rPr>
      </w:pPr>
      <w:r>
        <w:rPr>
          <w:rStyle w:val="33"/>
          <w:rFonts w:hint="eastAsia" w:ascii="仿宋" w:hAnsi="仿宋" w:cs="仿宋"/>
          <w:b/>
          <w:color w:val="auto"/>
          <w:sz w:val="24"/>
          <w:szCs w:val="24"/>
          <w:highlight w:val="none"/>
          <w:lang w:val="en-US" w:eastAsia="zh-CN"/>
        </w:rPr>
        <w:t>2</w:t>
      </w:r>
      <w:r>
        <w:rPr>
          <w:rStyle w:val="33"/>
          <w:rFonts w:hint="eastAsia" w:ascii="仿宋" w:hAnsi="仿宋" w:eastAsia="仿宋" w:cs="仿宋"/>
          <w:b/>
          <w:color w:val="auto"/>
          <w:sz w:val="24"/>
          <w:szCs w:val="24"/>
          <w:highlight w:val="none"/>
        </w:rPr>
        <w:t>.1 所有竞争性谈判响应文件应于2026年7月27日9时30分前。</w:t>
      </w:r>
    </w:p>
    <w:p w14:paraId="561A1D2F">
      <w:pPr>
        <w:keepNext w:val="0"/>
        <w:keepLines w:val="0"/>
        <w:pageBreakBefore w:val="0"/>
        <w:widowControl w:val="0"/>
        <w:kinsoku/>
        <w:wordWrap/>
        <w:overflowPunct/>
        <w:topLinePunct w:val="0"/>
        <w:autoSpaceDE/>
        <w:autoSpaceDN/>
        <w:bidi w:val="0"/>
        <w:adjustRightInd/>
        <w:spacing w:line="500" w:lineRule="exact"/>
        <w:ind w:firstLine="420" w:firstLineChars="175"/>
        <w:textAlignment w:val="auto"/>
        <w:rPr>
          <w:rStyle w:val="33"/>
          <w:rFonts w:hint="eastAsia" w:ascii="仿宋" w:hAnsi="仿宋" w:eastAsia="仿宋" w:cs="仿宋"/>
          <w:color w:val="auto"/>
          <w:sz w:val="24"/>
          <w:szCs w:val="24"/>
          <w:highlight w:val="none"/>
        </w:rPr>
      </w:pPr>
      <w:r>
        <w:rPr>
          <w:rFonts w:hint="eastAsia" w:ascii="仿宋" w:hAnsi="仿宋" w:cs="仿宋"/>
          <w:color w:val="auto"/>
          <w:kern w:val="0"/>
          <w:sz w:val="24"/>
          <w:highlight w:val="none"/>
          <w:lang w:val="en-US" w:eastAsia="zh-CN"/>
        </w:rPr>
        <w:t>2</w:t>
      </w:r>
      <w:r>
        <w:rPr>
          <w:rFonts w:hint="eastAsia" w:ascii="仿宋" w:hAnsi="仿宋" w:eastAsia="仿宋" w:cs="仿宋"/>
          <w:color w:val="auto"/>
          <w:kern w:val="0"/>
          <w:sz w:val="24"/>
          <w:highlight w:val="none"/>
        </w:rPr>
        <w:t>.2</w:t>
      </w:r>
      <w:r>
        <w:rPr>
          <w:rStyle w:val="33"/>
          <w:rFonts w:hint="eastAsia" w:ascii="仿宋" w:hAnsi="仿宋" w:eastAsia="仿宋" w:cs="仿宋"/>
          <w:color w:val="auto"/>
          <w:sz w:val="24"/>
          <w:szCs w:val="24"/>
          <w:highlight w:val="none"/>
        </w:rPr>
        <w:t>法定代表人递交响应文件须持企业营业执照复印件、法定代表人身份证原件及复印件（复印件加盖公章）一同递交；委托代理人递交响应文件须持企业营业执照复印件、授权委托书原件、委托代理人身份证原件及复印件（复印件加盖公章）一同递交，并在响应文件递交截止时间前递交到指定地点，否则，采购人有权拒收。</w:t>
      </w:r>
    </w:p>
    <w:p w14:paraId="371CC43F">
      <w:pPr>
        <w:tabs>
          <w:tab w:val="left" w:pos="1980"/>
        </w:tabs>
        <w:autoSpaceDE w:val="0"/>
        <w:autoSpaceDN w:val="0"/>
        <w:adjustRightInd w:val="0"/>
        <w:snapToGrid w:val="0"/>
        <w:spacing w:line="430" w:lineRule="exact"/>
        <w:ind w:firstLine="432" w:firstLineChars="180"/>
        <w:rPr>
          <w:rStyle w:val="33"/>
          <w:rFonts w:hint="eastAsia" w:ascii="仿宋" w:hAnsi="仿宋" w:eastAsia="仿宋" w:cs="仿宋"/>
          <w:b/>
          <w:bCs/>
          <w:color w:val="auto"/>
          <w:sz w:val="24"/>
          <w:szCs w:val="24"/>
          <w:highlight w:val="none"/>
        </w:rPr>
      </w:pPr>
      <w:r>
        <w:rPr>
          <w:rStyle w:val="33"/>
          <w:rFonts w:hint="eastAsia" w:ascii="仿宋" w:hAnsi="仿宋" w:cs="仿宋"/>
          <w:b/>
          <w:bCs/>
          <w:color w:val="auto"/>
          <w:sz w:val="24"/>
          <w:szCs w:val="24"/>
          <w:highlight w:val="none"/>
          <w:lang w:val="en-US" w:eastAsia="zh-CN"/>
        </w:rPr>
        <w:t>3</w:t>
      </w:r>
      <w:r>
        <w:rPr>
          <w:rStyle w:val="33"/>
          <w:rFonts w:hint="eastAsia" w:ascii="仿宋" w:hAnsi="仿宋" w:eastAsia="仿宋" w:cs="仿宋"/>
          <w:b/>
          <w:bCs/>
          <w:color w:val="auto"/>
          <w:sz w:val="24"/>
          <w:szCs w:val="24"/>
          <w:highlight w:val="none"/>
        </w:rPr>
        <w:t>.迟交的竞争性谈判响应文件</w:t>
      </w:r>
    </w:p>
    <w:p w14:paraId="1147C1DC">
      <w:pPr>
        <w:tabs>
          <w:tab w:val="left" w:pos="1980"/>
        </w:tabs>
        <w:autoSpaceDE w:val="0"/>
        <w:autoSpaceDN w:val="0"/>
        <w:adjustRightInd w:val="0"/>
        <w:snapToGrid w:val="0"/>
        <w:spacing w:line="430" w:lineRule="exact"/>
        <w:ind w:firstLine="480" w:firstLineChars="200"/>
        <w:rPr>
          <w:rStyle w:val="33"/>
          <w:rFonts w:hint="eastAsia" w:ascii="仿宋" w:hAnsi="仿宋" w:eastAsia="仿宋" w:cs="仿宋"/>
          <w:bCs/>
          <w:color w:val="auto"/>
          <w:sz w:val="24"/>
          <w:szCs w:val="24"/>
          <w:highlight w:val="none"/>
        </w:rPr>
      </w:pPr>
      <w:r>
        <w:rPr>
          <w:rStyle w:val="33"/>
          <w:rFonts w:hint="eastAsia" w:ascii="仿宋" w:hAnsi="仿宋" w:eastAsia="仿宋" w:cs="仿宋"/>
          <w:bCs/>
          <w:color w:val="auto"/>
          <w:sz w:val="24"/>
          <w:szCs w:val="24"/>
          <w:highlight w:val="none"/>
        </w:rPr>
        <w:t>按《政府采购法》的规定，将拒绝或原封退回在其规定的递交竞争性谈判响应文件截止时间之后收到的任何竞争性谈判响应文件。</w:t>
      </w:r>
    </w:p>
    <w:p w14:paraId="05E28A41">
      <w:pPr>
        <w:autoSpaceDE w:val="0"/>
        <w:autoSpaceDN w:val="0"/>
        <w:adjustRightInd w:val="0"/>
        <w:snapToGrid w:val="0"/>
        <w:spacing w:line="430" w:lineRule="exact"/>
        <w:ind w:firstLine="480" w:firstLineChars="200"/>
        <w:jc w:val="center"/>
        <w:outlineLvl w:val="0"/>
        <w:rPr>
          <w:rStyle w:val="33"/>
          <w:rFonts w:hint="eastAsia" w:ascii="仿宋" w:hAnsi="仿宋" w:eastAsia="仿宋" w:cs="仿宋"/>
          <w:b/>
          <w:color w:val="auto"/>
          <w:sz w:val="24"/>
          <w:szCs w:val="24"/>
          <w:highlight w:val="none"/>
        </w:rPr>
      </w:pPr>
      <w:r>
        <w:rPr>
          <w:rStyle w:val="33"/>
          <w:rFonts w:hint="eastAsia" w:ascii="仿宋" w:hAnsi="仿宋" w:cs="仿宋"/>
          <w:b/>
          <w:color w:val="auto"/>
          <w:sz w:val="24"/>
          <w:szCs w:val="24"/>
          <w:highlight w:val="none"/>
          <w:lang w:val="en-US" w:eastAsia="zh-CN"/>
        </w:rPr>
        <w:t>三</w:t>
      </w:r>
      <w:r>
        <w:rPr>
          <w:rStyle w:val="33"/>
          <w:rFonts w:hint="eastAsia" w:ascii="仿宋" w:hAnsi="仿宋" w:eastAsia="仿宋" w:cs="仿宋"/>
          <w:b/>
          <w:color w:val="auto"/>
          <w:sz w:val="24"/>
          <w:szCs w:val="24"/>
          <w:highlight w:val="none"/>
        </w:rPr>
        <w:t>、谈判程序</w:t>
      </w:r>
    </w:p>
    <w:p w14:paraId="05B882C0">
      <w:pPr>
        <w:pStyle w:val="34"/>
        <w:snapToGrid w:val="0"/>
        <w:spacing w:line="430" w:lineRule="exact"/>
        <w:ind w:firstLine="480" w:firstLineChars="200"/>
        <w:textAlignment w:val="auto"/>
        <w:outlineLvl w:val="1"/>
        <w:rPr>
          <w:rFonts w:hint="eastAsia" w:ascii="仿宋" w:hAnsi="仿宋" w:eastAsia="仿宋" w:cs="仿宋"/>
          <w:b/>
          <w:color w:val="auto"/>
          <w:spacing w:val="10"/>
          <w:sz w:val="24"/>
          <w:szCs w:val="24"/>
          <w:highlight w:val="none"/>
        </w:rPr>
      </w:pPr>
      <w:r>
        <w:rPr>
          <w:rStyle w:val="33"/>
          <w:rFonts w:hint="eastAsia" w:ascii="仿宋" w:hAnsi="仿宋" w:cs="仿宋"/>
          <w:b/>
          <w:bCs/>
          <w:color w:val="auto"/>
          <w:sz w:val="24"/>
          <w:szCs w:val="24"/>
          <w:highlight w:val="none"/>
          <w:lang w:val="en-US" w:eastAsia="zh-CN"/>
        </w:rPr>
        <w:t>1</w:t>
      </w:r>
      <w:r>
        <w:rPr>
          <w:rStyle w:val="33"/>
          <w:rFonts w:hint="eastAsia" w:ascii="仿宋" w:hAnsi="仿宋" w:eastAsia="仿宋" w:cs="仿宋"/>
          <w:b/>
          <w:bCs/>
          <w:color w:val="auto"/>
          <w:sz w:val="24"/>
          <w:szCs w:val="24"/>
          <w:highlight w:val="none"/>
        </w:rPr>
        <w:t>.</w:t>
      </w:r>
      <w:r>
        <w:rPr>
          <w:rFonts w:hint="eastAsia" w:ascii="仿宋" w:hAnsi="仿宋" w:eastAsia="仿宋" w:cs="仿宋"/>
          <w:b/>
          <w:color w:val="auto"/>
          <w:spacing w:val="10"/>
          <w:sz w:val="24"/>
          <w:szCs w:val="24"/>
          <w:highlight w:val="none"/>
        </w:rPr>
        <w:t>组建谈判小组</w:t>
      </w:r>
    </w:p>
    <w:p w14:paraId="4EDAAC9B">
      <w:pPr>
        <w:pStyle w:val="34"/>
        <w:snapToGrid w:val="0"/>
        <w:spacing w:line="430" w:lineRule="exact"/>
        <w:ind w:firstLine="520" w:firstLineChars="200"/>
        <w:textAlignment w:val="auto"/>
        <w:rPr>
          <w:rFonts w:hint="eastAsia" w:ascii="仿宋" w:hAnsi="仿宋" w:eastAsia="仿宋" w:cs="仿宋"/>
          <w:color w:val="auto"/>
          <w:spacing w:val="10"/>
          <w:sz w:val="24"/>
          <w:szCs w:val="24"/>
          <w:highlight w:val="none"/>
        </w:rPr>
      </w:pPr>
      <w:r>
        <w:rPr>
          <w:rFonts w:hint="eastAsia" w:ascii="仿宋" w:hAnsi="仿宋" w:eastAsia="仿宋" w:cs="仿宋"/>
          <w:color w:val="auto"/>
          <w:spacing w:val="10"/>
          <w:sz w:val="24"/>
          <w:szCs w:val="24"/>
          <w:highlight w:val="none"/>
        </w:rPr>
        <w:t>根据有关法律法规和本谈判文件的规定，结合本采购项目的特点，采购</w:t>
      </w:r>
      <w:r>
        <w:rPr>
          <w:rFonts w:hint="eastAsia" w:ascii="仿宋" w:hAnsi="仿宋" w:eastAsia="仿宋" w:cs="仿宋"/>
          <w:color w:val="auto"/>
          <w:spacing w:val="10"/>
          <w:sz w:val="24"/>
          <w:szCs w:val="24"/>
          <w:highlight w:val="none"/>
          <w:lang w:val="en-US" w:eastAsia="zh-CN"/>
        </w:rPr>
        <w:t>人</w:t>
      </w:r>
      <w:r>
        <w:rPr>
          <w:rFonts w:hint="eastAsia" w:ascii="仿宋" w:hAnsi="仿宋" w:eastAsia="仿宋" w:cs="仿宋"/>
          <w:color w:val="auto"/>
          <w:kern w:val="2"/>
          <w:sz w:val="24"/>
          <w:szCs w:val="24"/>
          <w:highlight w:val="none"/>
        </w:rPr>
        <w:t>在谈判前从湖北省政府采购评审专家库中随机抽取专家组成谈判小组。谈判小组由经济、技术等方面专家共3人组成，其中专家人数不得少于成员总数的2/3。</w:t>
      </w:r>
    </w:p>
    <w:p w14:paraId="31799C26">
      <w:pPr>
        <w:autoSpaceDE w:val="0"/>
        <w:autoSpaceDN w:val="0"/>
        <w:adjustRightInd w:val="0"/>
        <w:snapToGrid w:val="0"/>
        <w:spacing w:line="430" w:lineRule="exact"/>
        <w:ind w:firstLine="480" w:firstLineChars="200"/>
        <w:jc w:val="left"/>
        <w:rPr>
          <w:rFonts w:hint="eastAsia" w:ascii="仿宋" w:hAnsi="仿宋" w:eastAsia="仿宋" w:cs="仿宋"/>
          <w:color w:val="auto"/>
          <w:spacing w:val="10"/>
          <w:kern w:val="0"/>
          <w:sz w:val="24"/>
          <w:highlight w:val="none"/>
        </w:rPr>
      </w:pPr>
      <w:r>
        <w:rPr>
          <w:rStyle w:val="33"/>
          <w:rFonts w:hint="eastAsia" w:ascii="仿宋" w:hAnsi="仿宋" w:cs="仿宋"/>
          <w:b/>
          <w:bCs/>
          <w:color w:val="auto"/>
          <w:sz w:val="24"/>
          <w:szCs w:val="24"/>
          <w:highlight w:val="none"/>
          <w:lang w:val="en-US" w:eastAsia="zh-CN"/>
        </w:rPr>
        <w:t>2</w:t>
      </w:r>
      <w:r>
        <w:rPr>
          <w:rStyle w:val="33"/>
          <w:rFonts w:hint="eastAsia" w:ascii="仿宋" w:hAnsi="仿宋" w:eastAsia="仿宋" w:cs="仿宋"/>
          <w:b/>
          <w:bCs/>
          <w:color w:val="auto"/>
          <w:sz w:val="24"/>
          <w:szCs w:val="24"/>
          <w:highlight w:val="none"/>
        </w:rPr>
        <w:t>.响应文件初审</w:t>
      </w:r>
    </w:p>
    <w:p w14:paraId="3521EE13">
      <w:pPr>
        <w:spacing w:line="5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初审分为资格性审查和符合性审查。</w:t>
      </w:r>
    </w:p>
    <w:p w14:paraId="3179053B">
      <w:pPr>
        <w:spacing w:line="5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1.1资格性审查：依据法律法规和竞争性谈判文件的规定，对响应文件中的资格证明等进行审查，以确定供应商是否具备谈判资格。</w:t>
      </w:r>
    </w:p>
    <w:p w14:paraId="1A1B2DBA">
      <w:pPr>
        <w:spacing w:line="5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资格审查时，出现不符合下列情形之一或所递交的资格证明文件不足以证明其符合下列情形之一的，将按照无效文件处理。</w:t>
      </w:r>
    </w:p>
    <w:tbl>
      <w:tblPr>
        <w:tblStyle w:val="20"/>
        <w:tblW w:w="89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183"/>
      </w:tblGrid>
      <w:tr w14:paraId="08182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8983" w:type="dxa"/>
            <w:gridSpan w:val="2"/>
            <w:noWrap w:val="0"/>
            <w:vAlign w:val="center"/>
          </w:tcPr>
          <w:p w14:paraId="554848C3">
            <w:pPr>
              <w:spacing w:line="36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资格审查一览表</w:t>
            </w:r>
          </w:p>
        </w:tc>
      </w:tr>
      <w:tr w14:paraId="5E83B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jc w:val="center"/>
        </w:trPr>
        <w:tc>
          <w:tcPr>
            <w:tcW w:w="800" w:type="dxa"/>
            <w:noWrap w:val="0"/>
            <w:vAlign w:val="center"/>
          </w:tcPr>
          <w:p w14:paraId="7EF566DC">
            <w:pPr>
              <w:spacing w:line="36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8183" w:type="dxa"/>
            <w:noWrap w:val="0"/>
            <w:vAlign w:val="center"/>
          </w:tcPr>
          <w:p w14:paraId="617D20CF">
            <w:pPr>
              <w:spacing w:line="36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审查内容</w:t>
            </w:r>
          </w:p>
        </w:tc>
      </w:tr>
      <w:tr w14:paraId="4E2EA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noWrap w:val="0"/>
            <w:vAlign w:val="center"/>
          </w:tcPr>
          <w:p w14:paraId="2CE3A477">
            <w:pPr>
              <w:spacing w:line="36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8183" w:type="dxa"/>
            <w:noWrap w:val="0"/>
            <w:vAlign w:val="center"/>
          </w:tcPr>
          <w:p w14:paraId="4FA20C1C">
            <w:pPr>
              <w:spacing w:line="240" w:lineRule="auto"/>
            </w:pPr>
            <w:r>
              <w:rPr>
                <w:rFonts w:hint="eastAsia"/>
              </w:rPr>
              <w:t>满足《中华人民共和国采购法》第二十二条规定，即：</w:t>
            </w:r>
          </w:p>
          <w:p w14:paraId="4B765450">
            <w:pPr>
              <w:spacing w:line="240" w:lineRule="auto"/>
            </w:pPr>
            <w:r>
              <w:rPr>
                <w:rFonts w:hint="eastAsia"/>
              </w:rPr>
              <w:t>（1）具有独立承担民事责任的能力；</w:t>
            </w:r>
          </w:p>
          <w:p w14:paraId="00B9E922">
            <w:pPr>
              <w:spacing w:line="240" w:lineRule="auto"/>
            </w:pPr>
            <w:r>
              <w:rPr>
                <w:rFonts w:hint="eastAsia"/>
              </w:rPr>
              <w:t>（2）具有良好的商业信誉和健全的财务会计制度；</w:t>
            </w:r>
          </w:p>
          <w:p w14:paraId="49A93513">
            <w:pPr>
              <w:spacing w:line="240" w:lineRule="auto"/>
            </w:pPr>
            <w:r>
              <w:rPr>
                <w:rFonts w:hint="eastAsia"/>
              </w:rPr>
              <w:t>（3）具有履行合同所必需的设备和专业技术能力；</w:t>
            </w:r>
          </w:p>
          <w:p w14:paraId="6C285A75">
            <w:pPr>
              <w:spacing w:line="240" w:lineRule="auto"/>
            </w:pPr>
            <w:r>
              <w:rPr>
                <w:rFonts w:hint="eastAsia"/>
              </w:rPr>
              <w:t>（4）有依法缴纳税收和社会保障资金的良好记录；</w:t>
            </w:r>
          </w:p>
          <w:p w14:paraId="67E74CCF">
            <w:pPr>
              <w:spacing w:line="240" w:lineRule="auto"/>
            </w:pPr>
            <w:r>
              <w:rPr>
                <w:rFonts w:hint="eastAsia"/>
              </w:rPr>
              <w:t>（5）参加采购活动前三年内，在经营活动中没有重大违法记录；</w:t>
            </w:r>
          </w:p>
          <w:p w14:paraId="56B213B7">
            <w:pPr>
              <w:spacing w:line="240" w:lineRule="auto"/>
            </w:pPr>
            <w:r>
              <w:rPr>
                <w:rFonts w:hint="eastAsia"/>
              </w:rPr>
              <w:t>（6）法律、行政法规规定的其他条件。</w:t>
            </w:r>
          </w:p>
          <w:p w14:paraId="4A82C403">
            <w:pPr>
              <w:spacing w:line="240" w:lineRule="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可提供承诺函，格式详见附件。</w:t>
            </w:r>
          </w:p>
        </w:tc>
      </w:tr>
      <w:tr w14:paraId="51C4B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800" w:type="dxa"/>
            <w:noWrap w:val="0"/>
            <w:vAlign w:val="center"/>
          </w:tcPr>
          <w:p w14:paraId="188C184C">
            <w:pPr>
              <w:spacing w:line="36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2</w:t>
            </w:r>
          </w:p>
        </w:tc>
        <w:tc>
          <w:tcPr>
            <w:tcW w:w="8183" w:type="dxa"/>
            <w:noWrap w:val="0"/>
            <w:vAlign w:val="center"/>
          </w:tcPr>
          <w:p w14:paraId="2F454054">
            <w:pPr>
              <w:spacing w:line="340" w:lineRule="exact"/>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单位负责人为同一人或者存在直接控股、管理关系的不同投标人，不得参加本项目同一合同项下的政府采购活动（以签字盖章的书面声明为准）。</w:t>
            </w:r>
          </w:p>
        </w:tc>
      </w:tr>
      <w:tr w14:paraId="7FDB8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800" w:type="dxa"/>
            <w:noWrap w:val="0"/>
            <w:vAlign w:val="center"/>
          </w:tcPr>
          <w:p w14:paraId="5672D777">
            <w:pPr>
              <w:spacing w:line="360" w:lineRule="exact"/>
              <w:jc w:val="center"/>
              <w:rPr>
                <w:rFonts w:hint="eastAsia" w:ascii="仿宋" w:hAnsi="仿宋" w:eastAsia="仿宋" w:cs="仿宋"/>
                <w:color w:val="auto"/>
                <w:sz w:val="24"/>
                <w:highlight w:val="none"/>
              </w:rPr>
            </w:pPr>
            <w:r>
              <w:rPr>
                <w:rFonts w:hint="eastAsia" w:ascii="仿宋" w:hAnsi="仿宋" w:cs="仿宋"/>
                <w:color w:val="auto"/>
                <w:sz w:val="24"/>
                <w:highlight w:val="none"/>
                <w:lang w:val="en-US" w:eastAsia="zh-CN"/>
              </w:rPr>
              <w:t>3</w:t>
            </w:r>
          </w:p>
        </w:tc>
        <w:tc>
          <w:tcPr>
            <w:tcW w:w="8183" w:type="dxa"/>
            <w:noWrap w:val="0"/>
            <w:vAlign w:val="center"/>
          </w:tcPr>
          <w:p w14:paraId="5ADE0335">
            <w:pPr>
              <w:spacing w:line="340" w:lineRule="exac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未被列入失信被执行人、重大税收违法案件当事人名单，未被列入政府采购严重违法失信行为记录名单。</w:t>
            </w:r>
          </w:p>
        </w:tc>
      </w:tr>
      <w:tr w14:paraId="45162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800" w:type="dxa"/>
            <w:noWrap w:val="0"/>
            <w:vAlign w:val="center"/>
          </w:tcPr>
          <w:p w14:paraId="2992196E">
            <w:pPr>
              <w:spacing w:line="360" w:lineRule="exact"/>
              <w:jc w:val="center"/>
              <w:rPr>
                <w:rFonts w:hint="eastAsia" w:ascii="仿宋" w:hAnsi="仿宋" w:eastAsia="仿宋" w:cs="仿宋"/>
                <w:color w:val="auto"/>
                <w:sz w:val="24"/>
                <w:highlight w:val="none"/>
                <w:lang w:val="en-US" w:eastAsia="zh-CN"/>
              </w:rPr>
            </w:pPr>
            <w:r>
              <w:rPr>
                <w:rFonts w:hint="eastAsia" w:ascii="仿宋" w:hAnsi="仿宋" w:cs="仿宋"/>
                <w:color w:val="auto"/>
                <w:sz w:val="24"/>
                <w:highlight w:val="none"/>
                <w:lang w:val="en-US" w:eastAsia="zh-CN"/>
              </w:rPr>
              <w:t>4</w:t>
            </w:r>
          </w:p>
        </w:tc>
        <w:tc>
          <w:tcPr>
            <w:tcW w:w="8183" w:type="dxa"/>
            <w:noWrap w:val="0"/>
            <w:vAlign w:val="center"/>
          </w:tcPr>
          <w:p w14:paraId="398A1A93">
            <w:pPr>
              <w:spacing w:line="340" w:lineRule="exac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本项目属于专门面向小微企业采购的项目，须符合工信部联企业〔2011〕300号文中对</w:t>
            </w:r>
            <w:r>
              <w:rPr>
                <w:rFonts w:hint="eastAsia" w:ascii="仿宋" w:hAnsi="仿宋" w:eastAsia="仿宋" w:cs="仿宋"/>
                <w:color w:val="auto"/>
                <w:sz w:val="24"/>
                <w:highlight w:val="none"/>
                <w:lang w:val="en-US" w:eastAsia="zh-CN"/>
              </w:rPr>
              <w:t>工</w:t>
            </w:r>
            <w:r>
              <w:rPr>
                <w:rFonts w:hint="eastAsia" w:ascii="仿宋" w:hAnsi="仿宋" w:eastAsia="仿宋" w:cs="仿宋"/>
                <w:color w:val="auto"/>
                <w:sz w:val="24"/>
                <w:highlight w:val="none"/>
              </w:rPr>
              <w:t>业的中小企业划型标准，并提供《中小企业声明函》</w:t>
            </w:r>
            <w:r>
              <w:rPr>
                <w:rFonts w:hint="eastAsia" w:ascii="仿宋" w:hAnsi="仿宋" w:cs="仿宋"/>
                <w:color w:val="auto"/>
                <w:sz w:val="24"/>
                <w:highlight w:val="none"/>
                <w:lang w:eastAsia="zh-CN"/>
              </w:rPr>
              <w:t>。</w:t>
            </w:r>
          </w:p>
        </w:tc>
      </w:tr>
      <w:tr w14:paraId="20158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800" w:type="dxa"/>
            <w:noWrap w:val="0"/>
            <w:vAlign w:val="center"/>
          </w:tcPr>
          <w:p w14:paraId="34FA3655">
            <w:pPr>
              <w:spacing w:line="360" w:lineRule="exact"/>
              <w:jc w:val="center"/>
              <w:rPr>
                <w:rFonts w:hint="default" w:ascii="仿宋" w:hAnsi="仿宋" w:cs="仿宋"/>
                <w:color w:val="auto"/>
                <w:sz w:val="24"/>
                <w:highlight w:val="none"/>
                <w:lang w:val="en-US" w:eastAsia="zh-CN"/>
              </w:rPr>
            </w:pPr>
            <w:r>
              <w:rPr>
                <w:rFonts w:hint="eastAsia" w:ascii="仿宋" w:hAnsi="仿宋" w:cs="仿宋"/>
                <w:color w:val="auto"/>
                <w:sz w:val="24"/>
                <w:highlight w:val="none"/>
                <w:lang w:val="en-US" w:eastAsia="zh-CN"/>
              </w:rPr>
              <w:t>5</w:t>
            </w:r>
          </w:p>
        </w:tc>
        <w:tc>
          <w:tcPr>
            <w:tcW w:w="8183" w:type="dxa"/>
            <w:noWrap w:val="0"/>
            <w:vAlign w:val="center"/>
          </w:tcPr>
          <w:p w14:paraId="456A50F3">
            <w:pPr>
              <w:spacing w:line="340" w:lineRule="exact"/>
              <w:rPr>
                <w:rFonts w:hint="default" w:ascii="仿宋" w:hAnsi="仿宋" w:eastAsia="仿宋" w:cs="仿宋"/>
                <w:lang w:val="en-US" w:eastAsia="zh-CN"/>
              </w:rPr>
            </w:pPr>
            <w:r>
              <w:rPr>
                <w:rFonts w:hint="eastAsia" w:ascii="仿宋" w:hAnsi="仿宋" w:eastAsia="仿宋" w:cs="仿宋"/>
                <w:lang w:val="en-US" w:eastAsia="zh-CN"/>
              </w:rPr>
              <w:t>具有建设行政主管部门核发的建筑装修装饰工程专业承包二级及以上资质或建筑工程施工总承包三级及以上资质</w:t>
            </w:r>
          </w:p>
        </w:tc>
      </w:tr>
      <w:tr w14:paraId="10904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800" w:type="dxa"/>
            <w:noWrap w:val="0"/>
            <w:vAlign w:val="center"/>
          </w:tcPr>
          <w:p w14:paraId="062E5F4D">
            <w:pPr>
              <w:spacing w:line="360" w:lineRule="exact"/>
              <w:jc w:val="center"/>
              <w:rPr>
                <w:rFonts w:hint="default" w:ascii="仿宋" w:hAnsi="仿宋" w:cs="仿宋"/>
                <w:color w:val="auto"/>
                <w:sz w:val="24"/>
                <w:highlight w:val="none"/>
                <w:lang w:val="en-US" w:eastAsia="zh-CN"/>
              </w:rPr>
            </w:pPr>
            <w:r>
              <w:rPr>
                <w:rFonts w:hint="eastAsia" w:ascii="仿宋" w:hAnsi="仿宋" w:cs="仿宋"/>
                <w:color w:val="auto"/>
                <w:sz w:val="24"/>
                <w:highlight w:val="none"/>
                <w:lang w:val="en-US" w:eastAsia="zh-CN"/>
              </w:rPr>
              <w:t>6</w:t>
            </w:r>
          </w:p>
        </w:tc>
        <w:tc>
          <w:tcPr>
            <w:tcW w:w="8183" w:type="dxa"/>
            <w:noWrap w:val="0"/>
            <w:vAlign w:val="center"/>
          </w:tcPr>
          <w:p w14:paraId="12DBD316">
            <w:pPr>
              <w:spacing w:line="340" w:lineRule="exact"/>
              <w:rPr>
                <w:rFonts w:hint="default" w:ascii="仿宋" w:hAnsi="仿宋" w:eastAsia="仿宋" w:cs="仿宋"/>
                <w:lang w:val="en-US" w:eastAsia="zh-CN"/>
              </w:rPr>
            </w:pPr>
            <w:r>
              <w:rPr>
                <w:rFonts w:hint="eastAsia" w:ascii="仿宋" w:hAnsi="仿宋" w:eastAsia="仿宋" w:cs="仿宋"/>
                <w:lang w:val="en-US" w:eastAsia="zh-CN"/>
              </w:rPr>
              <w:t>具有有效的安全生产许可证</w:t>
            </w:r>
          </w:p>
        </w:tc>
      </w:tr>
      <w:tr w14:paraId="4CA6D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800" w:type="dxa"/>
            <w:noWrap w:val="0"/>
            <w:vAlign w:val="center"/>
          </w:tcPr>
          <w:p w14:paraId="6E5014CC">
            <w:pPr>
              <w:spacing w:line="360" w:lineRule="exact"/>
              <w:jc w:val="center"/>
              <w:rPr>
                <w:rFonts w:hint="default" w:ascii="仿宋" w:hAnsi="仿宋" w:cs="仿宋"/>
                <w:color w:val="auto"/>
                <w:sz w:val="24"/>
                <w:highlight w:val="none"/>
                <w:lang w:val="en-US" w:eastAsia="zh-CN"/>
              </w:rPr>
            </w:pPr>
            <w:r>
              <w:rPr>
                <w:rFonts w:hint="eastAsia" w:ascii="仿宋" w:hAnsi="仿宋" w:cs="仿宋"/>
                <w:color w:val="auto"/>
                <w:sz w:val="24"/>
                <w:highlight w:val="none"/>
                <w:lang w:val="en-US" w:eastAsia="zh-CN"/>
              </w:rPr>
              <w:t>7</w:t>
            </w:r>
          </w:p>
        </w:tc>
        <w:tc>
          <w:tcPr>
            <w:tcW w:w="8183" w:type="dxa"/>
            <w:noWrap w:val="0"/>
            <w:vAlign w:val="center"/>
          </w:tcPr>
          <w:p w14:paraId="5C596625">
            <w:pPr>
              <w:spacing w:line="340" w:lineRule="exact"/>
              <w:rPr>
                <w:rFonts w:hint="default" w:ascii="仿宋" w:hAnsi="仿宋" w:eastAsia="仿宋" w:cs="仿宋"/>
                <w:lang w:val="en-US" w:eastAsia="zh-CN"/>
              </w:rPr>
            </w:pPr>
            <w:r>
              <w:rPr>
                <w:rFonts w:hint="eastAsia" w:ascii="仿宋" w:hAnsi="仿宋" w:eastAsia="仿宋" w:cs="仿宋"/>
              </w:rPr>
              <w:t>供应商近3年（自2023年1月1日以来，以合同</w:t>
            </w:r>
            <w:bookmarkStart w:id="76" w:name="_GoBack"/>
            <w:bookmarkEnd w:id="76"/>
            <w:r>
              <w:rPr>
                <w:rFonts w:hint="eastAsia" w:ascii="仿宋" w:hAnsi="仿宋" w:eastAsia="仿宋" w:cs="仿宋"/>
              </w:rPr>
              <w:t>签订时间为准）至少有一项类似工程业绩【须提供合同及验收报告（或业主履约证明或工程接收证书）复印件并加盖公章</w:t>
            </w:r>
            <w:r>
              <w:rPr>
                <w:rFonts w:hint="eastAsia" w:ascii="仿宋" w:hAnsi="仿宋" w:cs="仿宋"/>
                <w:lang w:eastAsia="zh-CN"/>
              </w:rPr>
              <w:t>】</w:t>
            </w:r>
          </w:p>
        </w:tc>
      </w:tr>
    </w:tbl>
    <w:p w14:paraId="6DE272F8">
      <w:pPr>
        <w:spacing w:line="5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注：“资格审查一览表”中涉及提供的相关材料的复印件等供应商应加盖单位公章编制在响应文件中。</w:t>
      </w:r>
    </w:p>
    <w:p w14:paraId="7DD08652">
      <w:pPr>
        <w:spacing w:line="52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1.2符合性审查：依据谈判文件的规定，从响应文件的有效性、完整性和对谈判文件的响应程度进行审查，以确定是否对谈判文件的实质性要求做出响应。符合性审查时，出现下列情形之一的，将按照</w:t>
      </w:r>
      <w:r>
        <w:rPr>
          <w:rFonts w:hint="eastAsia" w:ascii="仿宋" w:hAnsi="仿宋" w:eastAsia="仿宋" w:cs="仿宋"/>
          <w:b/>
          <w:color w:val="auto"/>
          <w:sz w:val="24"/>
          <w:highlight w:val="none"/>
        </w:rPr>
        <w:t>无效文件处理</w:t>
      </w:r>
      <w:r>
        <w:rPr>
          <w:rFonts w:hint="eastAsia" w:ascii="仿宋" w:hAnsi="仿宋" w:eastAsia="仿宋" w:cs="仿宋"/>
          <w:color w:val="auto"/>
          <w:sz w:val="24"/>
          <w:highlight w:val="none"/>
        </w:rPr>
        <w:t>。</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8170"/>
      </w:tblGrid>
      <w:tr w14:paraId="1E322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00" w:type="dxa"/>
            <w:gridSpan w:val="2"/>
            <w:noWrap w:val="0"/>
            <w:vAlign w:val="center"/>
          </w:tcPr>
          <w:p w14:paraId="00B75A9C">
            <w:pPr>
              <w:spacing w:line="3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符合性审查一览表</w:t>
            </w:r>
          </w:p>
          <w:p w14:paraId="55C7C71A">
            <w:pPr>
              <w:spacing w:line="3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（注：出现下列情形之一的，将作为无效文件，具体内容见谈判文件第二章各无效文件条款）</w:t>
            </w:r>
          </w:p>
        </w:tc>
      </w:tr>
      <w:tr w14:paraId="07ACB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830" w:type="dxa"/>
            <w:noWrap w:val="0"/>
            <w:vAlign w:val="center"/>
          </w:tcPr>
          <w:p w14:paraId="42858380">
            <w:pPr>
              <w:spacing w:line="3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8170" w:type="dxa"/>
            <w:noWrap w:val="0"/>
            <w:vAlign w:val="center"/>
          </w:tcPr>
          <w:p w14:paraId="210F2F0D">
            <w:pPr>
              <w:spacing w:line="3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审查内容</w:t>
            </w:r>
          </w:p>
        </w:tc>
      </w:tr>
      <w:tr w14:paraId="7C167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30" w:type="dxa"/>
            <w:noWrap w:val="0"/>
            <w:vAlign w:val="center"/>
          </w:tcPr>
          <w:p w14:paraId="3D5B8EA4">
            <w:pPr>
              <w:spacing w:line="3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8170" w:type="dxa"/>
            <w:noWrap w:val="0"/>
            <w:vAlign w:val="center"/>
          </w:tcPr>
          <w:p w14:paraId="4EEB4195">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响应文件内容不完整，没有实质性响应谈判文件要求的；</w:t>
            </w:r>
          </w:p>
        </w:tc>
      </w:tr>
      <w:tr w14:paraId="0760D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30" w:type="dxa"/>
            <w:noWrap w:val="0"/>
            <w:vAlign w:val="center"/>
          </w:tcPr>
          <w:p w14:paraId="301AE280">
            <w:pPr>
              <w:spacing w:line="3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8170" w:type="dxa"/>
            <w:noWrap w:val="0"/>
            <w:vAlign w:val="center"/>
          </w:tcPr>
          <w:p w14:paraId="330F7978">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未按要求编制响应文件的，响应文件未按规定提供或未按规定的格式填写，内容不全或关键内容字迹模糊、无法辨认的、刻意遮挡响应文件内容的；</w:t>
            </w:r>
          </w:p>
        </w:tc>
      </w:tr>
      <w:tr w14:paraId="4AB65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30" w:type="dxa"/>
            <w:noWrap w:val="0"/>
            <w:vAlign w:val="center"/>
          </w:tcPr>
          <w:p w14:paraId="509981E4">
            <w:pPr>
              <w:spacing w:line="3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8170" w:type="dxa"/>
            <w:noWrap w:val="0"/>
            <w:vAlign w:val="center"/>
          </w:tcPr>
          <w:p w14:paraId="235D7D60">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谈判总报价超过最高采购限价的</w:t>
            </w:r>
            <w:r>
              <w:rPr>
                <w:rFonts w:hint="eastAsia" w:ascii="仿宋" w:hAnsi="仿宋" w:eastAsia="仿宋" w:cs="仿宋"/>
                <w:color w:val="auto"/>
                <w:sz w:val="24"/>
                <w:highlight w:val="none"/>
                <w:lang w:eastAsia="zh-CN"/>
              </w:rPr>
              <w:t>，或报价存在缺项、漏项的</w:t>
            </w:r>
            <w:r>
              <w:rPr>
                <w:rFonts w:hint="eastAsia" w:ascii="仿宋" w:hAnsi="仿宋" w:eastAsia="仿宋" w:cs="仿宋"/>
                <w:color w:val="auto"/>
                <w:sz w:val="24"/>
                <w:highlight w:val="none"/>
              </w:rPr>
              <w:t>；</w:t>
            </w:r>
          </w:p>
        </w:tc>
      </w:tr>
      <w:tr w14:paraId="72A6D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30" w:type="dxa"/>
            <w:noWrap w:val="0"/>
            <w:vAlign w:val="center"/>
          </w:tcPr>
          <w:p w14:paraId="5F42B99D">
            <w:pPr>
              <w:spacing w:line="3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8170" w:type="dxa"/>
            <w:noWrap w:val="0"/>
            <w:vAlign w:val="center"/>
          </w:tcPr>
          <w:p w14:paraId="681E39C4">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合同履行期限不满足谈判文件要求的；</w:t>
            </w:r>
          </w:p>
        </w:tc>
      </w:tr>
      <w:tr w14:paraId="4929D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30" w:type="dxa"/>
            <w:noWrap w:val="0"/>
            <w:vAlign w:val="center"/>
          </w:tcPr>
          <w:p w14:paraId="2B690CB9">
            <w:pPr>
              <w:spacing w:line="3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8170" w:type="dxa"/>
            <w:noWrap w:val="0"/>
            <w:vAlign w:val="center"/>
          </w:tcPr>
          <w:p w14:paraId="3FF0643B">
            <w:pPr>
              <w:spacing w:line="3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不按谈判文件要求盖章签字的；</w:t>
            </w:r>
          </w:p>
        </w:tc>
      </w:tr>
    </w:tbl>
    <w:p w14:paraId="40D8EA50">
      <w:pPr>
        <w:autoSpaceDE w:val="0"/>
        <w:autoSpaceDN w:val="0"/>
        <w:adjustRightInd w:val="0"/>
        <w:snapToGrid w:val="0"/>
        <w:spacing w:line="430" w:lineRule="exact"/>
        <w:ind w:firstLine="520" w:firstLineChars="200"/>
        <w:jc w:val="left"/>
        <w:rPr>
          <w:rFonts w:hint="eastAsia" w:ascii="仿宋" w:hAnsi="仿宋" w:eastAsia="仿宋" w:cs="仿宋"/>
          <w:color w:val="auto"/>
          <w:spacing w:val="10"/>
          <w:sz w:val="24"/>
          <w:highlight w:val="none"/>
        </w:rPr>
      </w:pPr>
      <w:r>
        <w:rPr>
          <w:rFonts w:hint="eastAsia" w:ascii="仿宋" w:hAnsi="仿宋" w:cs="仿宋"/>
          <w:color w:val="auto"/>
          <w:spacing w:val="10"/>
          <w:sz w:val="24"/>
          <w:highlight w:val="none"/>
          <w:lang w:val="en-US" w:eastAsia="zh-CN"/>
        </w:rPr>
        <w:t>1</w:t>
      </w:r>
      <w:r>
        <w:rPr>
          <w:rFonts w:hint="eastAsia" w:ascii="仿宋" w:hAnsi="仿宋" w:eastAsia="仿宋" w:cs="仿宋"/>
          <w:color w:val="auto"/>
          <w:spacing w:val="10"/>
          <w:sz w:val="24"/>
          <w:highlight w:val="none"/>
        </w:rPr>
        <w:t>.</w:t>
      </w:r>
      <w:r>
        <w:rPr>
          <w:rFonts w:hint="eastAsia" w:ascii="仿宋" w:hAnsi="仿宋" w:cs="仿宋"/>
          <w:color w:val="auto"/>
          <w:spacing w:val="10"/>
          <w:sz w:val="24"/>
          <w:highlight w:val="none"/>
          <w:lang w:val="en-US" w:eastAsia="zh-CN"/>
        </w:rPr>
        <w:t>3</w:t>
      </w:r>
      <w:r>
        <w:rPr>
          <w:rFonts w:hint="eastAsia" w:ascii="仿宋" w:hAnsi="仿宋" w:eastAsia="仿宋" w:cs="仿宋"/>
          <w:color w:val="auto"/>
          <w:spacing w:val="10"/>
          <w:sz w:val="24"/>
          <w:highlight w:val="none"/>
        </w:rPr>
        <w:t>只有通过资格审查和符合性审查的谈判供应商才能进入谈判程序。</w:t>
      </w:r>
    </w:p>
    <w:p w14:paraId="29C8DAFF">
      <w:pPr>
        <w:autoSpaceDE w:val="0"/>
        <w:autoSpaceDN w:val="0"/>
        <w:adjustRightInd w:val="0"/>
        <w:snapToGrid w:val="0"/>
        <w:spacing w:line="430" w:lineRule="exact"/>
        <w:ind w:firstLine="520" w:firstLineChars="200"/>
        <w:rPr>
          <w:rFonts w:hint="eastAsia" w:ascii="仿宋" w:hAnsi="仿宋" w:eastAsia="仿宋" w:cs="仿宋"/>
          <w:b/>
          <w:color w:val="auto"/>
          <w:spacing w:val="10"/>
          <w:sz w:val="24"/>
          <w:highlight w:val="none"/>
        </w:rPr>
      </w:pPr>
      <w:r>
        <w:rPr>
          <w:rFonts w:hint="eastAsia" w:ascii="仿宋" w:hAnsi="仿宋" w:cs="仿宋"/>
          <w:b/>
          <w:color w:val="auto"/>
          <w:spacing w:val="10"/>
          <w:sz w:val="24"/>
          <w:highlight w:val="none"/>
          <w:lang w:val="en-US" w:eastAsia="zh-CN"/>
        </w:rPr>
        <w:t>3</w:t>
      </w:r>
      <w:r>
        <w:rPr>
          <w:rFonts w:hint="eastAsia" w:ascii="仿宋" w:hAnsi="仿宋" w:eastAsia="仿宋" w:cs="仿宋"/>
          <w:b/>
          <w:color w:val="auto"/>
          <w:spacing w:val="10"/>
          <w:sz w:val="24"/>
          <w:highlight w:val="none"/>
        </w:rPr>
        <w:t>.谈判</w:t>
      </w:r>
    </w:p>
    <w:p w14:paraId="29E1B27C">
      <w:pPr>
        <w:autoSpaceDE w:val="0"/>
        <w:autoSpaceDN w:val="0"/>
        <w:adjustRightInd w:val="0"/>
        <w:snapToGrid w:val="0"/>
        <w:spacing w:line="430" w:lineRule="exact"/>
        <w:ind w:firstLine="480" w:firstLineChars="200"/>
        <w:rPr>
          <w:rStyle w:val="33"/>
          <w:rFonts w:hint="eastAsia" w:ascii="仿宋" w:hAnsi="仿宋" w:eastAsia="仿宋" w:cs="仿宋"/>
          <w:color w:val="auto"/>
          <w:sz w:val="24"/>
          <w:szCs w:val="24"/>
          <w:highlight w:val="none"/>
        </w:rPr>
      </w:pPr>
      <w:r>
        <w:rPr>
          <w:rStyle w:val="33"/>
          <w:rFonts w:hint="eastAsia" w:ascii="仿宋" w:hAnsi="仿宋" w:cs="仿宋"/>
          <w:color w:val="auto"/>
          <w:sz w:val="24"/>
          <w:szCs w:val="24"/>
          <w:highlight w:val="none"/>
          <w:lang w:val="en-US" w:eastAsia="zh-CN"/>
        </w:rPr>
        <w:t>3</w:t>
      </w:r>
      <w:r>
        <w:rPr>
          <w:rStyle w:val="33"/>
          <w:rFonts w:hint="eastAsia" w:ascii="仿宋" w:hAnsi="仿宋" w:eastAsia="仿宋" w:cs="仿宋"/>
          <w:color w:val="auto"/>
          <w:sz w:val="24"/>
          <w:szCs w:val="24"/>
          <w:highlight w:val="none"/>
        </w:rPr>
        <w:t>.1 为确保公平起见，按竞争性谈判响应文件递交的逆顺序确定各谈判单位的谈判顺序。</w:t>
      </w:r>
    </w:p>
    <w:p w14:paraId="3116411F">
      <w:pPr>
        <w:pStyle w:val="15"/>
        <w:keepNext w:val="0"/>
        <w:keepLines w:val="0"/>
        <w:pageBreakBefore w:val="0"/>
        <w:widowControl w:val="0"/>
        <w:kinsoku/>
        <w:wordWrap/>
        <w:overflowPunct/>
        <w:topLinePunct w:val="0"/>
        <w:autoSpaceDE/>
        <w:autoSpaceDN/>
        <w:bidi w:val="0"/>
        <w:adjustRightInd/>
        <w:spacing w:line="500" w:lineRule="exact"/>
        <w:ind w:firstLine="480" w:firstLineChars="200"/>
        <w:textAlignment w:val="auto"/>
        <w:rPr>
          <w:rFonts w:hint="eastAsia"/>
          <w:color w:val="auto"/>
          <w:highlight w:val="none"/>
        </w:rPr>
      </w:pPr>
      <w:r>
        <w:rPr>
          <w:rStyle w:val="33"/>
          <w:rFonts w:hint="eastAsia" w:ascii="仿宋" w:hAnsi="仿宋" w:cs="仿宋"/>
          <w:color w:val="auto"/>
          <w:kern w:val="2"/>
          <w:sz w:val="24"/>
          <w:szCs w:val="24"/>
          <w:highlight w:val="none"/>
          <w:lang w:val="en-US" w:eastAsia="zh-CN" w:bidi="ar-SA"/>
        </w:rPr>
        <w:t>3</w:t>
      </w:r>
      <w:r>
        <w:rPr>
          <w:rStyle w:val="33"/>
          <w:rFonts w:hint="eastAsia" w:ascii="仿宋" w:hAnsi="仿宋" w:eastAsia="仿宋" w:cs="仿宋"/>
          <w:color w:val="auto"/>
          <w:kern w:val="2"/>
          <w:sz w:val="24"/>
          <w:szCs w:val="24"/>
          <w:highlight w:val="none"/>
          <w:lang w:val="en-US" w:eastAsia="zh-CN" w:bidi="ar-SA"/>
        </w:rPr>
        <w:t>.2供应商委派的委托代理人须为本单位正式工作人员。</w:t>
      </w:r>
    </w:p>
    <w:p w14:paraId="2A903CF0">
      <w:pPr>
        <w:autoSpaceDE w:val="0"/>
        <w:autoSpaceDN w:val="0"/>
        <w:adjustRightInd w:val="0"/>
        <w:snapToGrid w:val="0"/>
        <w:spacing w:line="430" w:lineRule="exact"/>
        <w:ind w:firstLine="480" w:firstLineChars="200"/>
        <w:rPr>
          <w:rStyle w:val="33"/>
          <w:rFonts w:hint="eastAsia" w:ascii="仿宋" w:hAnsi="仿宋" w:eastAsia="仿宋" w:cs="仿宋"/>
          <w:color w:val="auto"/>
          <w:sz w:val="24"/>
          <w:szCs w:val="24"/>
          <w:highlight w:val="none"/>
          <w:lang w:val="en-US" w:eastAsia="zh-CN"/>
        </w:rPr>
      </w:pPr>
      <w:r>
        <w:rPr>
          <w:rStyle w:val="33"/>
          <w:rFonts w:hint="eastAsia" w:ascii="仿宋" w:hAnsi="仿宋" w:cs="仿宋"/>
          <w:color w:val="auto"/>
          <w:sz w:val="24"/>
          <w:szCs w:val="24"/>
          <w:highlight w:val="none"/>
          <w:lang w:val="en-US" w:eastAsia="zh-CN"/>
        </w:rPr>
        <w:t>3</w:t>
      </w:r>
      <w:r>
        <w:rPr>
          <w:rStyle w:val="33"/>
          <w:rFonts w:hint="eastAsia" w:ascii="仿宋" w:hAnsi="仿宋" w:eastAsia="仿宋" w:cs="仿宋"/>
          <w:color w:val="auto"/>
          <w:sz w:val="24"/>
          <w:szCs w:val="24"/>
          <w:highlight w:val="none"/>
          <w:lang w:val="en-US" w:eastAsia="zh-CN"/>
        </w:rPr>
        <w:t>.3</w:t>
      </w:r>
      <w:r>
        <w:rPr>
          <w:rStyle w:val="33"/>
          <w:rFonts w:hint="eastAsia" w:ascii="仿宋" w:hAnsi="仿宋" w:eastAsia="仿宋" w:cs="仿宋"/>
          <w:color w:val="auto"/>
          <w:sz w:val="24"/>
          <w:szCs w:val="24"/>
          <w:highlight w:val="none"/>
        </w:rPr>
        <w:t>谈判采用二轮报价，报价以最后一轮报价为准。（若出现谈判供应商后一轮报价相同的情况，则报价相同的谈判供应商继续谈判，直至出现最低报价为止）。</w:t>
      </w:r>
    </w:p>
    <w:p w14:paraId="61E89AFB">
      <w:pPr>
        <w:autoSpaceDE w:val="0"/>
        <w:autoSpaceDN w:val="0"/>
        <w:adjustRightInd w:val="0"/>
        <w:snapToGrid w:val="0"/>
        <w:spacing w:line="430" w:lineRule="exact"/>
        <w:ind w:firstLine="480" w:firstLineChars="200"/>
        <w:rPr>
          <w:rStyle w:val="33"/>
          <w:rFonts w:hint="eastAsia" w:ascii="仿宋" w:hAnsi="仿宋" w:eastAsia="仿宋" w:cs="仿宋"/>
          <w:color w:val="auto"/>
          <w:sz w:val="24"/>
          <w:szCs w:val="24"/>
          <w:highlight w:val="none"/>
        </w:rPr>
      </w:pPr>
      <w:r>
        <w:rPr>
          <w:rStyle w:val="33"/>
          <w:rFonts w:hint="eastAsia" w:ascii="仿宋" w:hAnsi="仿宋" w:cs="仿宋"/>
          <w:color w:val="auto"/>
          <w:sz w:val="24"/>
          <w:szCs w:val="24"/>
          <w:highlight w:val="none"/>
          <w:lang w:val="en-US" w:eastAsia="zh-CN"/>
        </w:rPr>
        <w:t>3</w:t>
      </w:r>
      <w:r>
        <w:rPr>
          <w:rStyle w:val="33"/>
          <w:rFonts w:hint="eastAsia" w:ascii="仿宋" w:hAnsi="仿宋" w:eastAsia="仿宋" w:cs="仿宋"/>
          <w:color w:val="auto"/>
          <w:sz w:val="24"/>
          <w:szCs w:val="24"/>
          <w:highlight w:val="none"/>
          <w:lang w:val="en-US" w:eastAsia="zh-CN"/>
        </w:rPr>
        <w:t>.4</w:t>
      </w:r>
      <w:r>
        <w:rPr>
          <w:rStyle w:val="33"/>
          <w:rFonts w:hint="eastAsia" w:ascii="仿宋" w:hAnsi="仿宋" w:eastAsia="仿宋" w:cs="仿宋"/>
          <w:color w:val="auto"/>
          <w:sz w:val="24"/>
          <w:szCs w:val="24"/>
          <w:highlight w:val="none"/>
        </w:rPr>
        <w:t>谈判供应商在参与谈判时须携带公章或携带打印好的盖有公章的最终谈判报价单供现场谈判报价使用</w:t>
      </w:r>
      <w:r>
        <w:rPr>
          <w:rStyle w:val="33"/>
          <w:rFonts w:hint="eastAsia" w:ascii="仿宋" w:hAnsi="仿宋" w:eastAsia="仿宋" w:cs="仿宋"/>
          <w:color w:val="auto"/>
          <w:sz w:val="24"/>
          <w:szCs w:val="24"/>
          <w:highlight w:val="none"/>
          <w:lang w:eastAsia="zh-CN"/>
        </w:rPr>
        <w:t>，</w:t>
      </w:r>
      <w:r>
        <w:rPr>
          <w:rStyle w:val="33"/>
          <w:rFonts w:hint="eastAsia" w:ascii="仿宋" w:hAnsi="仿宋" w:eastAsia="仿宋" w:cs="仿宋"/>
          <w:color w:val="auto"/>
          <w:sz w:val="24"/>
          <w:szCs w:val="24"/>
          <w:highlight w:val="none"/>
          <w:lang w:val="en-US" w:eastAsia="zh-CN"/>
        </w:rPr>
        <w:t>未加盖公章的报价单视为无效报价</w:t>
      </w:r>
      <w:r>
        <w:rPr>
          <w:rStyle w:val="33"/>
          <w:rFonts w:hint="eastAsia" w:ascii="仿宋" w:hAnsi="仿宋" w:eastAsia="仿宋" w:cs="仿宋"/>
          <w:color w:val="auto"/>
          <w:sz w:val="24"/>
          <w:szCs w:val="24"/>
          <w:highlight w:val="none"/>
        </w:rPr>
        <w:t>。</w:t>
      </w:r>
    </w:p>
    <w:p w14:paraId="7117B4B6">
      <w:pPr>
        <w:autoSpaceDE w:val="0"/>
        <w:autoSpaceDN w:val="0"/>
        <w:adjustRightInd w:val="0"/>
        <w:snapToGrid w:val="0"/>
        <w:spacing w:line="430" w:lineRule="exact"/>
        <w:ind w:firstLine="480" w:firstLineChars="200"/>
        <w:rPr>
          <w:rStyle w:val="33"/>
          <w:rFonts w:hint="eastAsia" w:ascii="仿宋" w:hAnsi="仿宋" w:eastAsia="仿宋" w:cs="仿宋"/>
          <w:color w:val="auto"/>
          <w:sz w:val="24"/>
          <w:szCs w:val="24"/>
          <w:highlight w:val="none"/>
        </w:rPr>
      </w:pPr>
      <w:r>
        <w:rPr>
          <w:rStyle w:val="33"/>
          <w:rFonts w:hint="eastAsia" w:ascii="仿宋" w:hAnsi="仿宋" w:cs="仿宋"/>
          <w:color w:val="auto"/>
          <w:sz w:val="24"/>
          <w:szCs w:val="24"/>
          <w:highlight w:val="none"/>
          <w:lang w:val="en-US" w:eastAsia="zh-CN"/>
        </w:rPr>
        <w:t>3</w:t>
      </w:r>
      <w:r>
        <w:rPr>
          <w:rStyle w:val="33"/>
          <w:rFonts w:hint="eastAsia" w:ascii="仿宋" w:hAnsi="仿宋" w:eastAsia="仿宋" w:cs="仿宋"/>
          <w:color w:val="auto"/>
          <w:sz w:val="24"/>
          <w:szCs w:val="24"/>
          <w:highlight w:val="none"/>
        </w:rPr>
        <w:t>.</w:t>
      </w:r>
      <w:r>
        <w:rPr>
          <w:rStyle w:val="33"/>
          <w:rFonts w:hint="eastAsia" w:ascii="仿宋" w:hAnsi="仿宋" w:eastAsia="仿宋" w:cs="仿宋"/>
          <w:color w:val="auto"/>
          <w:sz w:val="24"/>
          <w:szCs w:val="24"/>
          <w:highlight w:val="none"/>
          <w:lang w:val="en-US" w:eastAsia="zh-CN"/>
        </w:rPr>
        <w:t>5</w:t>
      </w:r>
      <w:r>
        <w:rPr>
          <w:rStyle w:val="33"/>
          <w:rFonts w:hint="eastAsia" w:ascii="仿宋" w:hAnsi="仿宋" w:eastAsia="仿宋" w:cs="仿宋"/>
          <w:color w:val="auto"/>
          <w:sz w:val="24"/>
          <w:szCs w:val="24"/>
          <w:highlight w:val="none"/>
        </w:rPr>
        <w:t>、最后报价</w:t>
      </w:r>
    </w:p>
    <w:p w14:paraId="2A837F8B">
      <w:pPr>
        <w:autoSpaceDE w:val="0"/>
        <w:autoSpaceDN w:val="0"/>
        <w:adjustRightInd w:val="0"/>
        <w:snapToGrid w:val="0"/>
        <w:spacing w:line="430" w:lineRule="exact"/>
        <w:ind w:firstLine="480" w:firstLineChars="200"/>
        <w:rPr>
          <w:rStyle w:val="33"/>
          <w:rFonts w:hint="eastAsia" w:ascii="仿宋" w:hAnsi="仿宋" w:eastAsia="仿宋" w:cs="仿宋"/>
          <w:color w:val="auto"/>
          <w:sz w:val="24"/>
          <w:szCs w:val="24"/>
          <w:highlight w:val="none"/>
        </w:rPr>
      </w:pPr>
      <w:r>
        <w:rPr>
          <w:rStyle w:val="33"/>
          <w:rFonts w:hint="eastAsia" w:ascii="仿宋" w:hAnsi="仿宋" w:eastAsia="仿宋" w:cs="仿宋"/>
          <w:color w:val="auto"/>
          <w:sz w:val="24"/>
          <w:szCs w:val="24"/>
          <w:highlight w:val="none"/>
        </w:rPr>
        <w:t xml:space="preserve">供应商作最后报价，递交谈判小组。谈判小组按报价从低到高排序，推荐成交候选人顺序，形成谈判报告。 </w:t>
      </w:r>
    </w:p>
    <w:p w14:paraId="251E7036">
      <w:pPr>
        <w:autoSpaceDE w:val="0"/>
        <w:autoSpaceDN w:val="0"/>
        <w:adjustRightInd w:val="0"/>
        <w:snapToGrid w:val="0"/>
        <w:spacing w:line="430" w:lineRule="exact"/>
        <w:ind w:firstLine="480" w:firstLineChars="200"/>
        <w:rPr>
          <w:rStyle w:val="33"/>
          <w:rFonts w:hint="eastAsia" w:ascii="仿宋" w:hAnsi="仿宋" w:eastAsia="仿宋" w:cs="仿宋"/>
          <w:bCs/>
          <w:color w:val="auto"/>
          <w:sz w:val="24"/>
          <w:szCs w:val="24"/>
          <w:highlight w:val="none"/>
        </w:rPr>
      </w:pPr>
      <w:r>
        <w:rPr>
          <w:rStyle w:val="33"/>
          <w:rFonts w:hint="eastAsia" w:ascii="仿宋" w:hAnsi="仿宋" w:cs="仿宋"/>
          <w:color w:val="auto"/>
          <w:sz w:val="24"/>
          <w:szCs w:val="24"/>
          <w:highlight w:val="none"/>
          <w:lang w:val="en-US" w:eastAsia="zh-CN"/>
        </w:rPr>
        <w:t>3</w:t>
      </w:r>
      <w:r>
        <w:rPr>
          <w:rStyle w:val="33"/>
          <w:rFonts w:hint="eastAsia" w:ascii="仿宋" w:hAnsi="仿宋" w:eastAsia="仿宋" w:cs="仿宋"/>
          <w:color w:val="auto"/>
          <w:sz w:val="24"/>
          <w:szCs w:val="24"/>
          <w:highlight w:val="none"/>
        </w:rPr>
        <w:t>.</w:t>
      </w:r>
      <w:r>
        <w:rPr>
          <w:rStyle w:val="33"/>
          <w:rFonts w:hint="eastAsia" w:ascii="仿宋" w:hAnsi="仿宋" w:eastAsia="仿宋" w:cs="仿宋"/>
          <w:color w:val="auto"/>
          <w:sz w:val="24"/>
          <w:szCs w:val="24"/>
          <w:highlight w:val="none"/>
          <w:lang w:val="en-US" w:eastAsia="zh-CN"/>
        </w:rPr>
        <w:t>6</w:t>
      </w:r>
      <w:r>
        <w:rPr>
          <w:rStyle w:val="33"/>
          <w:rFonts w:hint="eastAsia" w:ascii="仿宋" w:hAnsi="仿宋" w:eastAsia="仿宋" w:cs="仿宋"/>
          <w:color w:val="auto"/>
          <w:sz w:val="24"/>
          <w:szCs w:val="24"/>
          <w:highlight w:val="none"/>
        </w:rPr>
        <w:t>、</w:t>
      </w:r>
      <w:r>
        <w:rPr>
          <w:rStyle w:val="33"/>
          <w:rFonts w:hint="eastAsia" w:ascii="仿宋" w:hAnsi="仿宋" w:eastAsia="仿宋" w:cs="仿宋"/>
          <w:bCs/>
          <w:color w:val="auto"/>
          <w:sz w:val="24"/>
          <w:szCs w:val="24"/>
          <w:highlight w:val="none"/>
        </w:rPr>
        <w:t>响应供应商的报价均超过了政府采购预算，采购人不能支付的，谈判活动终止；终止后，采购人需要采取调整采购预算或项目要求标准等，或采取其他采购方式的，应当在采购活动开始前获得政府采购监督管理部门批准。</w:t>
      </w:r>
    </w:p>
    <w:p w14:paraId="08F8AC6A">
      <w:pPr>
        <w:autoSpaceDE w:val="0"/>
        <w:autoSpaceDN w:val="0"/>
        <w:adjustRightInd w:val="0"/>
        <w:snapToGrid w:val="0"/>
        <w:spacing w:line="430" w:lineRule="exact"/>
        <w:ind w:firstLine="482" w:firstLineChars="201"/>
        <w:jc w:val="center"/>
        <w:rPr>
          <w:rStyle w:val="33"/>
          <w:rFonts w:hint="eastAsia" w:ascii="仿宋" w:hAnsi="仿宋" w:eastAsia="仿宋" w:cs="仿宋"/>
          <w:b/>
          <w:color w:val="auto"/>
          <w:sz w:val="24"/>
          <w:szCs w:val="24"/>
          <w:highlight w:val="none"/>
        </w:rPr>
      </w:pPr>
      <w:r>
        <w:rPr>
          <w:rStyle w:val="33"/>
          <w:rFonts w:hint="eastAsia" w:ascii="仿宋" w:hAnsi="仿宋" w:cs="仿宋"/>
          <w:b/>
          <w:color w:val="auto"/>
          <w:sz w:val="24"/>
          <w:szCs w:val="24"/>
          <w:highlight w:val="none"/>
          <w:lang w:val="en-US" w:eastAsia="zh-CN"/>
        </w:rPr>
        <w:t>四</w:t>
      </w:r>
      <w:r>
        <w:rPr>
          <w:rStyle w:val="33"/>
          <w:rFonts w:hint="eastAsia" w:ascii="仿宋" w:hAnsi="仿宋" w:eastAsia="仿宋" w:cs="仿宋"/>
          <w:b/>
          <w:color w:val="auto"/>
          <w:sz w:val="24"/>
          <w:szCs w:val="24"/>
          <w:highlight w:val="none"/>
        </w:rPr>
        <w:t>、确定成交供应商办法</w:t>
      </w:r>
    </w:p>
    <w:p w14:paraId="148178E7">
      <w:pPr>
        <w:autoSpaceDE w:val="0"/>
        <w:autoSpaceDN w:val="0"/>
        <w:adjustRightInd w:val="0"/>
        <w:snapToGrid w:val="0"/>
        <w:spacing w:line="430" w:lineRule="exact"/>
        <w:ind w:firstLine="482" w:firstLineChars="201"/>
        <w:rPr>
          <w:rStyle w:val="33"/>
          <w:rFonts w:hint="eastAsia" w:ascii="仿宋" w:hAnsi="仿宋" w:eastAsia="仿宋" w:cs="仿宋"/>
          <w:bCs/>
          <w:color w:val="auto"/>
          <w:sz w:val="24"/>
          <w:szCs w:val="24"/>
          <w:highlight w:val="none"/>
        </w:rPr>
      </w:pPr>
      <w:r>
        <w:rPr>
          <w:rStyle w:val="33"/>
          <w:rFonts w:hint="eastAsia" w:ascii="仿宋" w:hAnsi="仿宋" w:cs="仿宋"/>
          <w:bCs/>
          <w:color w:val="auto"/>
          <w:sz w:val="24"/>
          <w:szCs w:val="24"/>
          <w:highlight w:val="none"/>
          <w:lang w:val="en-US" w:eastAsia="zh-CN"/>
        </w:rPr>
        <w:t>1</w:t>
      </w:r>
      <w:r>
        <w:rPr>
          <w:rStyle w:val="33"/>
          <w:rFonts w:hint="eastAsia" w:ascii="仿宋" w:hAnsi="仿宋" w:eastAsia="仿宋" w:cs="仿宋"/>
          <w:bCs/>
          <w:color w:val="auto"/>
          <w:sz w:val="24"/>
          <w:szCs w:val="24"/>
          <w:highlight w:val="none"/>
        </w:rPr>
        <w:t>.1谈判小组只要求评审合格的谈判供应商在规定时间内进行报价。</w:t>
      </w:r>
    </w:p>
    <w:p w14:paraId="1DCE7402">
      <w:pPr>
        <w:autoSpaceDE w:val="0"/>
        <w:autoSpaceDN w:val="0"/>
        <w:adjustRightInd w:val="0"/>
        <w:snapToGrid w:val="0"/>
        <w:spacing w:line="430" w:lineRule="exact"/>
        <w:ind w:firstLine="482" w:firstLineChars="201"/>
        <w:rPr>
          <w:rStyle w:val="33"/>
          <w:rFonts w:hint="eastAsia" w:ascii="仿宋" w:hAnsi="仿宋" w:eastAsia="仿宋" w:cs="仿宋"/>
          <w:bCs/>
          <w:color w:val="auto"/>
          <w:sz w:val="24"/>
          <w:szCs w:val="24"/>
          <w:highlight w:val="none"/>
        </w:rPr>
      </w:pPr>
      <w:r>
        <w:rPr>
          <w:rStyle w:val="33"/>
          <w:rFonts w:hint="eastAsia" w:ascii="仿宋" w:hAnsi="仿宋" w:cs="仿宋"/>
          <w:bCs/>
          <w:color w:val="auto"/>
          <w:sz w:val="24"/>
          <w:szCs w:val="24"/>
          <w:highlight w:val="none"/>
          <w:lang w:val="en-US" w:eastAsia="zh-CN"/>
        </w:rPr>
        <w:t>1</w:t>
      </w:r>
      <w:r>
        <w:rPr>
          <w:rStyle w:val="33"/>
          <w:rFonts w:hint="eastAsia" w:ascii="仿宋" w:hAnsi="仿宋" w:eastAsia="仿宋" w:cs="仿宋"/>
          <w:bCs/>
          <w:color w:val="auto"/>
          <w:sz w:val="24"/>
          <w:szCs w:val="24"/>
          <w:highlight w:val="none"/>
        </w:rPr>
        <w:t>.2谈判小组将根据需要决定是否要求所有合格的谈判供应商在规定时间内进行第二次或最后报价，该最后报价将作为谈判小组评比的最终依据。</w:t>
      </w:r>
    </w:p>
    <w:p w14:paraId="4F4730B1">
      <w:pPr>
        <w:autoSpaceDE w:val="0"/>
        <w:autoSpaceDN w:val="0"/>
        <w:adjustRightInd w:val="0"/>
        <w:snapToGrid w:val="0"/>
        <w:spacing w:line="430" w:lineRule="exact"/>
        <w:ind w:firstLine="482" w:firstLineChars="201"/>
        <w:rPr>
          <w:rStyle w:val="33"/>
          <w:rFonts w:hint="eastAsia" w:ascii="仿宋" w:hAnsi="仿宋" w:eastAsia="仿宋" w:cs="仿宋"/>
          <w:bCs/>
          <w:color w:val="auto"/>
          <w:sz w:val="24"/>
          <w:szCs w:val="24"/>
          <w:highlight w:val="none"/>
        </w:rPr>
      </w:pPr>
      <w:r>
        <w:rPr>
          <w:rStyle w:val="33"/>
          <w:rFonts w:hint="eastAsia" w:ascii="仿宋" w:hAnsi="仿宋" w:cs="仿宋"/>
          <w:bCs/>
          <w:color w:val="auto"/>
          <w:sz w:val="24"/>
          <w:szCs w:val="24"/>
          <w:highlight w:val="none"/>
          <w:lang w:val="en-US" w:eastAsia="zh-CN"/>
        </w:rPr>
        <w:t>1</w:t>
      </w:r>
      <w:r>
        <w:rPr>
          <w:rStyle w:val="33"/>
          <w:rFonts w:hint="eastAsia" w:ascii="仿宋" w:hAnsi="仿宋" w:eastAsia="仿宋" w:cs="仿宋"/>
          <w:bCs/>
          <w:color w:val="auto"/>
          <w:sz w:val="24"/>
          <w:szCs w:val="24"/>
          <w:highlight w:val="none"/>
        </w:rPr>
        <w:t>.3</w:t>
      </w:r>
      <w:r>
        <w:rPr>
          <w:rFonts w:hint="eastAsia" w:ascii="仿宋" w:hAnsi="仿宋" w:eastAsia="仿宋" w:cs="仿宋"/>
          <w:bCs/>
          <w:color w:val="auto"/>
          <w:sz w:val="24"/>
          <w:highlight w:val="none"/>
        </w:rPr>
        <w:t>谈判小组在</w:t>
      </w:r>
      <w:r>
        <w:rPr>
          <w:rFonts w:hint="eastAsia" w:ascii="仿宋" w:hAnsi="仿宋" w:eastAsia="仿宋" w:cs="仿宋"/>
          <w:color w:val="auto"/>
          <w:sz w:val="24"/>
          <w:highlight w:val="none"/>
        </w:rPr>
        <w:t>符合谈判文件要求的供应商中，根据符合采购需求、质量和</w:t>
      </w:r>
      <w:r>
        <w:rPr>
          <w:rStyle w:val="33"/>
          <w:rFonts w:hint="eastAsia" w:ascii="仿宋" w:hAnsi="仿宋" w:eastAsia="仿宋" w:cs="仿宋"/>
          <w:bCs/>
          <w:color w:val="auto"/>
          <w:sz w:val="24"/>
          <w:szCs w:val="24"/>
          <w:highlight w:val="none"/>
        </w:rPr>
        <w:t>服务相等且</w:t>
      </w:r>
      <w:r>
        <w:rPr>
          <w:rFonts w:hint="eastAsia" w:ascii="仿宋" w:hAnsi="仿宋" w:eastAsia="仿宋" w:cs="仿宋"/>
          <w:color w:val="auto"/>
          <w:sz w:val="24"/>
          <w:highlight w:val="none"/>
        </w:rPr>
        <w:t>最终</w:t>
      </w:r>
      <w:r>
        <w:rPr>
          <w:rStyle w:val="33"/>
          <w:rFonts w:hint="eastAsia" w:ascii="仿宋" w:hAnsi="仿宋" w:eastAsia="仿宋" w:cs="仿宋"/>
          <w:color w:val="auto"/>
          <w:sz w:val="24"/>
          <w:szCs w:val="24"/>
          <w:highlight w:val="none"/>
        </w:rPr>
        <w:t>报价最低</w:t>
      </w:r>
      <w:r>
        <w:rPr>
          <w:rStyle w:val="33"/>
          <w:rFonts w:hint="eastAsia" w:ascii="仿宋" w:hAnsi="仿宋" w:eastAsia="仿宋" w:cs="仿宋"/>
          <w:bCs/>
          <w:color w:val="auto"/>
          <w:sz w:val="24"/>
          <w:szCs w:val="24"/>
          <w:highlight w:val="none"/>
        </w:rPr>
        <w:t>的原则确定成交供应商。</w:t>
      </w:r>
    </w:p>
    <w:p w14:paraId="098F2D1E">
      <w:pPr>
        <w:rPr>
          <w:rStyle w:val="33"/>
          <w:rFonts w:hint="eastAsia" w:ascii="仿宋" w:hAnsi="仿宋" w:eastAsia="仿宋" w:cs="仿宋"/>
          <w:bCs/>
          <w:color w:val="auto"/>
          <w:sz w:val="24"/>
          <w:szCs w:val="24"/>
          <w:highlight w:val="none"/>
        </w:rPr>
      </w:pPr>
      <w:r>
        <w:rPr>
          <w:rStyle w:val="33"/>
          <w:rFonts w:hint="eastAsia" w:ascii="仿宋" w:hAnsi="仿宋" w:eastAsia="仿宋" w:cs="仿宋"/>
          <w:bCs/>
          <w:color w:val="auto"/>
          <w:sz w:val="24"/>
          <w:szCs w:val="24"/>
          <w:highlight w:val="none"/>
        </w:rPr>
        <w:br w:type="page"/>
      </w:r>
    </w:p>
    <w:p w14:paraId="2B8294BE">
      <w:pPr>
        <w:numPr>
          <w:ilvl w:val="0"/>
          <w:numId w:val="2"/>
        </w:numPr>
        <w:jc w:val="center"/>
        <w:outlineLvl w:val="0"/>
        <w:rPr>
          <w:rFonts w:ascii="黑体" w:hAnsi="黑体" w:eastAsia="黑体" w:cs="黑体"/>
          <w:sz w:val="32"/>
          <w:szCs w:val="32"/>
        </w:rPr>
      </w:pPr>
      <w:r>
        <w:rPr>
          <w:rFonts w:hint="eastAsia" w:ascii="黑体" w:hAnsi="黑体" w:eastAsia="黑体" w:cs="黑体"/>
          <w:sz w:val="32"/>
          <w:szCs w:val="32"/>
        </w:rPr>
        <w:t>采购需求</w:t>
      </w:r>
      <w:bookmarkEnd w:id="21"/>
      <w:bookmarkEnd w:id="22"/>
      <w:bookmarkEnd w:id="23"/>
      <w:bookmarkEnd w:id="24"/>
      <w:bookmarkEnd w:id="25"/>
    </w:p>
    <w:p w14:paraId="4BA341FC">
      <w:pPr>
        <w:spacing w:line="360" w:lineRule="auto"/>
        <w:rPr>
          <w:rFonts w:ascii="宋体" w:hAnsi="宋体"/>
          <w:b/>
          <w:color w:val="000000"/>
          <w:szCs w:val="21"/>
        </w:rPr>
      </w:pPr>
      <w:r>
        <w:rPr>
          <w:rFonts w:hint="eastAsia" w:ascii="宋体" w:hAnsi="宋体"/>
          <w:b/>
          <w:color w:val="000000"/>
          <w:szCs w:val="21"/>
        </w:rPr>
        <w:t>一、</w:t>
      </w:r>
      <w:r>
        <w:rPr>
          <w:rFonts w:hint="eastAsia" w:ascii="宋体" w:hAnsi="宋体"/>
          <w:b/>
          <w:color w:val="000000"/>
          <w:szCs w:val="21"/>
          <w:lang w:val="en-US" w:eastAsia="zh-CN"/>
        </w:rPr>
        <w:t>工程量清单</w:t>
      </w:r>
      <w:r>
        <w:rPr>
          <w:rFonts w:hint="eastAsia" w:ascii="宋体" w:hAnsi="宋体"/>
          <w:b/>
          <w:color w:val="000000"/>
          <w:szCs w:val="21"/>
        </w:rPr>
        <w:t xml:space="preserve"> </w:t>
      </w:r>
    </w:p>
    <w:tbl>
      <w:tblPr>
        <w:tblStyle w:val="20"/>
        <w:tblW w:w="510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53"/>
        <w:gridCol w:w="1791"/>
        <w:gridCol w:w="4956"/>
        <w:gridCol w:w="1328"/>
        <w:gridCol w:w="1137"/>
      </w:tblGrid>
      <w:tr w14:paraId="267B0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0" w:hRule="atLeast"/>
        </w:trPr>
        <w:tc>
          <w:tcPr>
            <w:tcW w:w="469"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66112236">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881"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1C0429E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项目名称</w:t>
            </w:r>
          </w:p>
        </w:tc>
        <w:tc>
          <w:tcPr>
            <w:tcW w:w="2438"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1A94160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项目特征描述</w:t>
            </w:r>
          </w:p>
        </w:tc>
        <w:tc>
          <w:tcPr>
            <w:tcW w:w="653"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4747D15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计量单位</w:t>
            </w:r>
          </w:p>
        </w:tc>
        <w:tc>
          <w:tcPr>
            <w:tcW w:w="558" w:type="pct"/>
            <w:tcBorders>
              <w:top w:val="single" w:color="000000" w:sz="8" w:space="0"/>
              <w:left w:val="single" w:color="000000" w:sz="4" w:space="0"/>
              <w:bottom w:val="single" w:color="000000" w:sz="4" w:space="0"/>
              <w:right w:val="single" w:color="000000" w:sz="4" w:space="0"/>
            </w:tcBorders>
            <w:shd w:val="clear" w:color="FFFFFF" w:fill="FFFFFF"/>
            <w:vAlign w:val="center"/>
          </w:tcPr>
          <w:p w14:paraId="6F2DBE0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工程量</w:t>
            </w:r>
          </w:p>
        </w:tc>
      </w:tr>
      <w:tr w14:paraId="235D8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69" w:type="pct"/>
            <w:tcBorders>
              <w:top w:val="single" w:color="000000" w:sz="4" w:space="0"/>
              <w:left w:val="single" w:color="000000" w:sz="4" w:space="0"/>
              <w:bottom w:val="single" w:color="000000" w:sz="4" w:space="0"/>
              <w:right w:val="single" w:color="000000" w:sz="4" w:space="0"/>
            </w:tcBorders>
            <w:shd w:val="solid" w:color="FFFFFF" w:fill="FFFFFF"/>
            <w:vAlign w:val="center"/>
          </w:tcPr>
          <w:p w14:paraId="278A443F">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881" w:type="pct"/>
            <w:tcBorders>
              <w:top w:val="single" w:color="000000" w:sz="4" w:space="0"/>
              <w:left w:val="single" w:color="000000" w:sz="4" w:space="0"/>
              <w:bottom w:val="single" w:color="000000" w:sz="4" w:space="0"/>
              <w:right w:val="single" w:color="000000" w:sz="4" w:space="0"/>
            </w:tcBorders>
            <w:shd w:val="solid" w:color="FFFFFF" w:fill="FFFFFF"/>
            <w:vAlign w:val="center"/>
          </w:tcPr>
          <w:p w14:paraId="6B5D5C98">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床位拆除及清运</w:t>
            </w:r>
          </w:p>
        </w:tc>
        <w:tc>
          <w:tcPr>
            <w:tcW w:w="2438" w:type="pct"/>
            <w:tcBorders>
              <w:top w:val="single" w:color="000000" w:sz="4" w:space="0"/>
              <w:left w:val="single" w:color="000000" w:sz="4" w:space="0"/>
              <w:bottom w:val="single" w:color="000000" w:sz="4" w:space="0"/>
              <w:right w:val="single" w:color="000000" w:sz="4" w:space="0"/>
            </w:tcBorders>
            <w:shd w:val="solid" w:color="FFFFFF" w:fill="FFFFFF"/>
            <w:vAlign w:val="center"/>
          </w:tcPr>
          <w:p w14:paraId="3C8F7AF0">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1.每间拆除4个下铺床位，床板统一搬运至业主单位指定位置。</w:t>
            </w:r>
          </w:p>
        </w:tc>
        <w:tc>
          <w:tcPr>
            <w:tcW w:w="65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175998D4">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间</w:t>
            </w:r>
          </w:p>
        </w:tc>
        <w:tc>
          <w:tcPr>
            <w:tcW w:w="55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0466A4C6">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w:t>
            </w:r>
          </w:p>
        </w:tc>
      </w:tr>
      <w:tr w14:paraId="67B9C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69" w:type="pct"/>
            <w:tcBorders>
              <w:top w:val="single" w:color="000000" w:sz="4" w:space="0"/>
              <w:left w:val="single" w:color="000000" w:sz="4" w:space="0"/>
              <w:bottom w:val="single" w:color="000000" w:sz="4" w:space="0"/>
              <w:right w:val="single" w:color="000000" w:sz="4" w:space="0"/>
            </w:tcBorders>
            <w:shd w:val="solid" w:color="FFFFFF" w:fill="FFFFFF"/>
            <w:vAlign w:val="center"/>
          </w:tcPr>
          <w:p w14:paraId="4217EBFC">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881" w:type="pct"/>
            <w:tcBorders>
              <w:top w:val="single" w:color="000000" w:sz="4" w:space="0"/>
              <w:left w:val="single" w:color="000000" w:sz="4" w:space="0"/>
              <w:bottom w:val="single" w:color="000000" w:sz="4" w:space="0"/>
              <w:right w:val="single" w:color="000000" w:sz="4" w:space="0"/>
            </w:tcBorders>
            <w:shd w:val="solid" w:color="FFFFFF" w:fill="FFFFFF"/>
            <w:vAlign w:val="center"/>
          </w:tcPr>
          <w:p w14:paraId="65194D1D">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下铺书柜安装及其他</w:t>
            </w:r>
          </w:p>
        </w:tc>
        <w:tc>
          <w:tcPr>
            <w:tcW w:w="2438" w:type="pct"/>
            <w:tcBorders>
              <w:top w:val="single" w:color="000000" w:sz="4" w:space="0"/>
              <w:left w:val="single" w:color="000000" w:sz="4" w:space="0"/>
              <w:bottom w:val="single" w:color="000000" w:sz="4" w:space="0"/>
              <w:right w:val="single" w:color="000000" w:sz="4" w:space="0"/>
            </w:tcBorders>
            <w:shd w:val="solid" w:color="FFFFFF" w:fill="FFFFFF"/>
            <w:vAlign w:val="center"/>
          </w:tcPr>
          <w:p w14:paraId="3AE02ACA">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1.含床架调整、柜体搬运安装、现场清理等配套施工，4组/间</w:t>
            </w:r>
          </w:p>
        </w:tc>
        <w:tc>
          <w:tcPr>
            <w:tcW w:w="65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4FA1B26">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间</w:t>
            </w:r>
          </w:p>
        </w:tc>
        <w:tc>
          <w:tcPr>
            <w:tcW w:w="55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5D683DA8">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w:t>
            </w:r>
          </w:p>
        </w:tc>
      </w:tr>
      <w:tr w14:paraId="269BC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69" w:type="pct"/>
            <w:tcBorders>
              <w:top w:val="single" w:color="000000" w:sz="4" w:space="0"/>
              <w:left w:val="single" w:color="000000" w:sz="4" w:space="0"/>
              <w:bottom w:val="single" w:color="000000" w:sz="4" w:space="0"/>
              <w:right w:val="single" w:color="000000" w:sz="4" w:space="0"/>
            </w:tcBorders>
            <w:shd w:val="solid" w:color="FFFFFF" w:fill="FFFFFF"/>
            <w:vAlign w:val="center"/>
          </w:tcPr>
          <w:p w14:paraId="5BE0BB43">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881" w:type="pct"/>
            <w:tcBorders>
              <w:top w:val="single" w:color="000000" w:sz="4" w:space="0"/>
              <w:left w:val="single" w:color="000000" w:sz="4" w:space="0"/>
              <w:bottom w:val="single" w:color="000000" w:sz="4" w:space="0"/>
              <w:right w:val="single" w:color="000000" w:sz="4" w:space="0"/>
            </w:tcBorders>
            <w:shd w:val="solid" w:color="FFFFFF" w:fill="FFFFFF"/>
            <w:vAlign w:val="center"/>
          </w:tcPr>
          <w:p w14:paraId="6F65314D">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电度表</w:t>
            </w:r>
          </w:p>
        </w:tc>
        <w:tc>
          <w:tcPr>
            <w:tcW w:w="2438" w:type="pct"/>
            <w:tcBorders>
              <w:top w:val="single" w:color="000000" w:sz="4" w:space="0"/>
              <w:left w:val="single" w:color="000000" w:sz="4" w:space="0"/>
              <w:bottom w:val="single" w:color="000000" w:sz="4" w:space="0"/>
              <w:right w:val="single" w:color="000000" w:sz="4" w:space="0"/>
            </w:tcBorders>
            <w:shd w:val="solid" w:color="FFFFFF" w:fill="FFFFFF"/>
            <w:vAlign w:val="center"/>
          </w:tcPr>
          <w:p w14:paraId="5EDCBE46">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p>
        </w:tc>
        <w:tc>
          <w:tcPr>
            <w:tcW w:w="653"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3C16EEB2">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块</w:t>
            </w:r>
          </w:p>
        </w:tc>
        <w:tc>
          <w:tcPr>
            <w:tcW w:w="558" w:type="pct"/>
            <w:tcBorders>
              <w:top w:val="single" w:color="000000" w:sz="4" w:space="0"/>
              <w:left w:val="single" w:color="000000" w:sz="4" w:space="0"/>
              <w:bottom w:val="single" w:color="000000" w:sz="4" w:space="0"/>
              <w:right w:val="single" w:color="000000" w:sz="4" w:space="0"/>
            </w:tcBorders>
            <w:shd w:val="clear" w:color="FFFFFF" w:fill="FFFFFF"/>
            <w:vAlign w:val="center"/>
          </w:tcPr>
          <w:p w14:paraId="48F26F87">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w:t>
            </w:r>
          </w:p>
        </w:tc>
      </w:tr>
      <w:tr w14:paraId="08DF2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69" w:type="pct"/>
            <w:tcBorders>
              <w:top w:val="single" w:color="000000" w:sz="4" w:space="0"/>
              <w:left w:val="single" w:color="000000" w:sz="4" w:space="0"/>
              <w:bottom w:val="single" w:color="000000" w:sz="4" w:space="0"/>
              <w:right w:val="single" w:color="000000" w:sz="4" w:space="0"/>
            </w:tcBorders>
            <w:shd w:val="solid" w:color="FFFFFF" w:fill="FFFFFF"/>
            <w:vAlign w:val="center"/>
          </w:tcPr>
          <w:p w14:paraId="3D389A70">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cs="仿宋"/>
                <w:i w:val="0"/>
                <w:iCs w:val="0"/>
                <w:color w:val="000000"/>
                <w:kern w:val="0"/>
                <w:sz w:val="24"/>
                <w:szCs w:val="24"/>
                <w:u w:val="none"/>
                <w:lang w:val="en-US" w:eastAsia="zh-CN" w:bidi="ar"/>
              </w:rPr>
              <w:t>4</w:t>
            </w:r>
          </w:p>
        </w:tc>
        <w:tc>
          <w:tcPr>
            <w:tcW w:w="881" w:type="pct"/>
            <w:tcBorders>
              <w:top w:val="single" w:color="000000" w:sz="4" w:space="0"/>
              <w:left w:val="single" w:color="000000" w:sz="4" w:space="0"/>
              <w:bottom w:val="single" w:color="000000" w:sz="4" w:space="0"/>
              <w:right w:val="single" w:color="000000" w:sz="4" w:space="0"/>
            </w:tcBorders>
            <w:shd w:val="solid" w:color="FFFFFF" w:fill="FFFFFF"/>
            <w:vAlign w:val="center"/>
          </w:tcPr>
          <w:p w14:paraId="5E3059A3">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专业工程暂估价</w:t>
            </w:r>
          </w:p>
        </w:tc>
        <w:tc>
          <w:tcPr>
            <w:tcW w:w="2438" w:type="pct"/>
            <w:tcBorders>
              <w:top w:val="single" w:color="000000" w:sz="4" w:space="0"/>
              <w:left w:val="single" w:color="000000" w:sz="4" w:space="0"/>
              <w:bottom w:val="single" w:color="000000" w:sz="4" w:space="0"/>
              <w:right w:val="single" w:color="000000" w:sz="4" w:space="0"/>
            </w:tcBorders>
            <w:shd w:val="solid" w:color="FFFFFF" w:fill="FFFFFF"/>
            <w:vAlign w:val="center"/>
          </w:tcPr>
          <w:p w14:paraId="174EEC67">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电路、网络调整</w:t>
            </w:r>
          </w:p>
        </w:tc>
        <w:tc>
          <w:tcPr>
            <w:tcW w:w="1211" w:type="pct"/>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645532B6">
            <w:pPr>
              <w:keepNext w:val="0"/>
              <w:keepLines w:val="0"/>
              <w:widowControl/>
              <w:suppressLineNumbers w:val="0"/>
              <w:spacing w:line="240" w:lineRule="auto"/>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cs="仿宋"/>
                <w:i w:val="0"/>
                <w:iCs w:val="0"/>
                <w:color w:val="000000"/>
                <w:kern w:val="0"/>
                <w:sz w:val="24"/>
                <w:szCs w:val="24"/>
                <w:u w:val="none"/>
                <w:lang w:val="en-US" w:eastAsia="zh-CN" w:bidi="ar"/>
              </w:rPr>
              <w:t>5000元</w:t>
            </w:r>
          </w:p>
        </w:tc>
      </w:tr>
      <w:tr w14:paraId="5006E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000" w:type="pct"/>
            <w:gridSpan w:val="5"/>
            <w:tcBorders>
              <w:top w:val="single" w:color="000000" w:sz="4" w:space="0"/>
              <w:left w:val="single" w:color="000000" w:sz="4" w:space="0"/>
              <w:bottom w:val="single" w:color="000000" w:sz="4" w:space="0"/>
              <w:right w:val="single" w:color="000000" w:sz="4" w:space="0"/>
            </w:tcBorders>
            <w:shd w:val="solid" w:color="FFFFFF" w:fill="FFFFFF"/>
            <w:vAlign w:val="center"/>
          </w:tcPr>
          <w:p w14:paraId="1323B9AD">
            <w:pPr>
              <w:keepNext w:val="0"/>
              <w:keepLines w:val="0"/>
              <w:widowControl/>
              <w:suppressLineNumbers w:val="0"/>
              <w:spacing w:line="240" w:lineRule="auto"/>
              <w:jc w:val="center"/>
              <w:textAlignment w:val="center"/>
              <w:rPr>
                <w:rFonts w:hint="default" w:ascii="仿宋" w:hAnsi="仿宋" w:cs="仿宋"/>
                <w:i w:val="0"/>
                <w:iCs w:val="0"/>
                <w:color w:val="000000"/>
                <w:kern w:val="0"/>
                <w:sz w:val="24"/>
                <w:szCs w:val="24"/>
                <w:u w:val="none"/>
                <w:lang w:val="en-US" w:eastAsia="zh-CN" w:bidi="ar"/>
              </w:rPr>
            </w:pPr>
            <w:r>
              <w:rPr>
                <w:rFonts w:hint="eastAsia" w:ascii="仿宋" w:hAnsi="仿宋" w:cs="仿宋"/>
                <w:i w:val="0"/>
                <w:iCs w:val="0"/>
                <w:color w:val="000000"/>
                <w:kern w:val="0"/>
                <w:sz w:val="24"/>
                <w:szCs w:val="24"/>
                <w:u w:val="none"/>
                <w:lang w:val="en-US" w:eastAsia="zh-CN" w:bidi="ar"/>
              </w:rPr>
              <w:t>本项目包含</w:t>
            </w:r>
            <w:r>
              <w:rPr>
                <w:rFonts w:hint="eastAsia" w:ascii="仿宋" w:hAnsi="仿宋" w:eastAsia="仿宋" w:cs="仿宋"/>
                <w:i w:val="0"/>
                <w:iCs w:val="0"/>
                <w:color w:val="000000"/>
                <w:kern w:val="0"/>
                <w:sz w:val="24"/>
                <w:szCs w:val="24"/>
                <w:u w:val="none"/>
                <w:lang w:val="en-US" w:eastAsia="zh-CN" w:bidi="ar"/>
              </w:rPr>
              <w:t>专业工程暂估价</w:t>
            </w:r>
            <w:r>
              <w:rPr>
                <w:rFonts w:hint="eastAsia" w:ascii="仿宋" w:hAnsi="仿宋" w:cs="仿宋"/>
                <w:i w:val="0"/>
                <w:iCs w:val="0"/>
                <w:color w:val="000000"/>
                <w:kern w:val="0"/>
                <w:sz w:val="24"/>
                <w:szCs w:val="24"/>
                <w:u w:val="none"/>
                <w:lang w:val="en-US" w:eastAsia="zh-CN" w:bidi="ar"/>
              </w:rPr>
              <w:t>，报价时不得修改</w:t>
            </w:r>
            <w:r>
              <w:rPr>
                <w:rFonts w:hint="eastAsia" w:ascii="仿宋" w:hAnsi="仿宋" w:eastAsia="仿宋" w:cs="仿宋"/>
                <w:i w:val="0"/>
                <w:iCs w:val="0"/>
                <w:color w:val="000000"/>
                <w:kern w:val="0"/>
                <w:sz w:val="24"/>
                <w:szCs w:val="24"/>
                <w:u w:val="none"/>
                <w:lang w:val="en-US" w:eastAsia="zh-CN" w:bidi="ar"/>
              </w:rPr>
              <w:t>暂估价</w:t>
            </w:r>
            <w:r>
              <w:rPr>
                <w:rFonts w:hint="eastAsia" w:ascii="仿宋" w:hAnsi="仿宋" w:cs="仿宋"/>
                <w:i w:val="0"/>
                <w:iCs w:val="0"/>
                <w:color w:val="000000"/>
                <w:kern w:val="0"/>
                <w:sz w:val="24"/>
                <w:szCs w:val="24"/>
                <w:u w:val="none"/>
                <w:lang w:val="en-US" w:eastAsia="zh-CN" w:bidi="ar"/>
              </w:rPr>
              <w:t>并包含在总报价内。</w:t>
            </w:r>
          </w:p>
        </w:tc>
      </w:tr>
    </w:tbl>
    <w:p w14:paraId="04C1BB77">
      <w:pPr>
        <w:spacing w:line="360" w:lineRule="auto"/>
        <w:rPr>
          <w:rFonts w:hint="eastAsia" w:ascii="宋体" w:hAnsi="宋体"/>
          <w:b/>
          <w:bCs/>
          <w:color w:val="000000"/>
          <w:szCs w:val="21"/>
          <w:lang w:val="en-US" w:eastAsia="zh-CN"/>
        </w:rPr>
      </w:pPr>
    </w:p>
    <w:p w14:paraId="61AC105D">
      <w:pPr>
        <w:numPr>
          <w:ilvl w:val="0"/>
          <w:numId w:val="0"/>
        </w:numPr>
        <w:rPr>
          <w:rFonts w:hint="eastAsia"/>
          <w:sz w:val="28"/>
          <w:szCs w:val="28"/>
          <w:lang w:val="zh-CN"/>
        </w:rPr>
      </w:pPr>
      <w:r>
        <w:rPr>
          <w:rFonts w:hint="eastAsia" w:ascii="Calibri" w:hAnsi="Calibri"/>
          <w:b/>
          <w:bCs/>
          <w:sz w:val="28"/>
          <w:szCs w:val="28"/>
          <w:lang w:val="en-US" w:eastAsia="zh-CN"/>
        </w:rPr>
        <w:t>二、</w:t>
      </w:r>
      <w:r>
        <w:rPr>
          <w:rFonts w:hint="eastAsia" w:ascii="Calibri" w:hAnsi="Calibri"/>
          <w:b/>
          <w:bCs/>
          <w:sz w:val="28"/>
          <w:szCs w:val="28"/>
        </w:rPr>
        <w:t>技术、</w:t>
      </w:r>
      <w:r>
        <w:rPr>
          <w:rFonts w:ascii="Calibri" w:hAnsi="Calibri"/>
          <w:b/>
          <w:bCs/>
          <w:sz w:val="28"/>
          <w:szCs w:val="28"/>
          <w:lang w:val="zh-CN"/>
        </w:rPr>
        <w:t>服务</w:t>
      </w:r>
      <w:r>
        <w:rPr>
          <w:rFonts w:hint="eastAsia" w:ascii="Calibri" w:hAnsi="Calibri"/>
          <w:b/>
          <w:bCs/>
          <w:sz w:val="28"/>
          <w:szCs w:val="28"/>
          <w:lang w:val="zh-CN"/>
        </w:rPr>
        <w:t>要求</w:t>
      </w:r>
    </w:p>
    <w:p w14:paraId="631CBBEB">
      <w:pPr>
        <w:keepNext w:val="0"/>
        <w:keepLines w:val="0"/>
        <w:pageBreakBefore w:val="0"/>
        <w:widowControl w:val="0"/>
        <w:kinsoku/>
        <w:wordWrap/>
        <w:overflowPunct/>
        <w:topLinePunct w:val="0"/>
        <w:autoSpaceDE/>
        <w:autoSpaceDN/>
        <w:bidi w:val="0"/>
        <w:adjustRightInd/>
        <w:snapToGrid/>
        <w:spacing w:line="360" w:lineRule="auto"/>
        <w:ind w:firstLine="496" w:firstLineChars="200"/>
        <w:textAlignment w:val="auto"/>
        <w:rPr>
          <w:rFonts w:hint="eastAsia" w:ascii="仿宋" w:hAnsi="仿宋" w:eastAsia="仿宋" w:cs="仿宋"/>
          <w:spacing w:val="4"/>
          <w:sz w:val="24"/>
          <w:szCs w:val="24"/>
        </w:rPr>
      </w:pPr>
      <w:r>
        <w:rPr>
          <w:rFonts w:hint="eastAsia" w:ascii="仿宋" w:hAnsi="仿宋" w:eastAsia="仿宋" w:cs="仿宋"/>
          <w:spacing w:val="4"/>
          <w:sz w:val="24"/>
          <w:szCs w:val="24"/>
        </w:rPr>
        <w:t>1.报价要求</w:t>
      </w:r>
    </w:p>
    <w:p w14:paraId="0B282D26">
      <w:pPr>
        <w:keepNext w:val="0"/>
        <w:keepLines w:val="0"/>
        <w:pageBreakBefore w:val="0"/>
        <w:widowControl w:val="0"/>
        <w:kinsoku/>
        <w:wordWrap/>
        <w:overflowPunct/>
        <w:topLinePunct w:val="0"/>
        <w:autoSpaceDE/>
        <w:autoSpaceDN/>
        <w:bidi w:val="0"/>
        <w:adjustRightInd/>
        <w:snapToGrid/>
        <w:spacing w:line="360" w:lineRule="auto"/>
        <w:ind w:firstLine="496" w:firstLineChars="200"/>
        <w:textAlignment w:val="auto"/>
        <w:rPr>
          <w:rFonts w:hint="eastAsia" w:ascii="仿宋" w:hAnsi="仿宋" w:eastAsia="仿宋" w:cs="仿宋"/>
          <w:spacing w:val="4"/>
          <w:sz w:val="24"/>
          <w:szCs w:val="24"/>
        </w:rPr>
      </w:pPr>
      <w:r>
        <w:rPr>
          <w:rFonts w:hint="eastAsia" w:ascii="仿宋" w:hAnsi="仿宋" w:cs="仿宋"/>
          <w:spacing w:val="4"/>
          <w:sz w:val="24"/>
          <w:szCs w:val="24"/>
          <w:lang w:eastAsia="zh-CN"/>
        </w:rPr>
        <w:t>（</w:t>
      </w:r>
      <w:r>
        <w:rPr>
          <w:rFonts w:hint="eastAsia" w:ascii="仿宋" w:hAnsi="仿宋" w:cs="仿宋"/>
          <w:spacing w:val="4"/>
          <w:sz w:val="24"/>
          <w:szCs w:val="24"/>
          <w:lang w:val="en-US" w:eastAsia="zh-CN"/>
        </w:rPr>
        <w:t>1</w:t>
      </w:r>
      <w:r>
        <w:rPr>
          <w:rFonts w:hint="eastAsia" w:ascii="仿宋" w:hAnsi="仿宋" w:cs="仿宋"/>
          <w:spacing w:val="4"/>
          <w:sz w:val="24"/>
          <w:szCs w:val="24"/>
          <w:lang w:eastAsia="zh-CN"/>
        </w:rPr>
        <w:t>）</w:t>
      </w:r>
      <w:r>
        <w:rPr>
          <w:rFonts w:hint="eastAsia" w:ascii="仿宋" w:hAnsi="仿宋" w:cs="仿宋"/>
          <w:spacing w:val="4"/>
          <w:sz w:val="24"/>
          <w:szCs w:val="24"/>
          <w:lang w:val="en-US" w:eastAsia="zh-CN"/>
        </w:rPr>
        <w:t>供</w:t>
      </w:r>
      <w:r>
        <w:rPr>
          <w:rFonts w:hint="eastAsia" w:ascii="仿宋" w:hAnsi="仿宋" w:eastAsia="仿宋" w:cs="仿宋"/>
          <w:spacing w:val="4"/>
          <w:sz w:val="24"/>
          <w:szCs w:val="24"/>
        </w:rPr>
        <w:t>应商报价时应考虑本</w:t>
      </w:r>
      <w:r>
        <w:rPr>
          <w:rFonts w:hint="eastAsia" w:ascii="仿宋" w:hAnsi="仿宋" w:cs="仿宋"/>
          <w:spacing w:val="4"/>
          <w:sz w:val="24"/>
          <w:szCs w:val="24"/>
          <w:lang w:val="en-US" w:eastAsia="zh-CN"/>
        </w:rPr>
        <w:t>项目</w:t>
      </w:r>
      <w:r>
        <w:rPr>
          <w:rFonts w:hint="eastAsia" w:ascii="仿宋" w:hAnsi="仿宋" w:eastAsia="仿宋" w:cs="仿宋"/>
          <w:spacing w:val="4"/>
          <w:sz w:val="24"/>
          <w:szCs w:val="24"/>
        </w:rPr>
        <w:t>的实际情况，对可能涉及的办理与该</w:t>
      </w:r>
      <w:r>
        <w:rPr>
          <w:rFonts w:hint="eastAsia" w:ascii="仿宋" w:hAnsi="仿宋" w:cs="仿宋"/>
          <w:spacing w:val="4"/>
          <w:sz w:val="24"/>
          <w:szCs w:val="24"/>
          <w:lang w:val="en-US" w:eastAsia="zh-CN"/>
        </w:rPr>
        <w:t>项目</w:t>
      </w:r>
      <w:r>
        <w:rPr>
          <w:rFonts w:hint="eastAsia" w:ascii="仿宋" w:hAnsi="仿宋" w:eastAsia="仿宋" w:cs="仿宋"/>
          <w:spacing w:val="4"/>
          <w:sz w:val="24"/>
          <w:szCs w:val="24"/>
        </w:rPr>
        <w:t>相关的各种手续费及</w:t>
      </w:r>
      <w:r>
        <w:rPr>
          <w:rFonts w:hint="eastAsia" w:ascii="仿宋" w:hAnsi="仿宋" w:eastAsia="仿宋" w:cs="仿宋"/>
          <w:color w:val="auto"/>
          <w:sz w:val="24"/>
          <w:highlight w:val="none"/>
        </w:rPr>
        <w:t>人工费，机械费</w:t>
      </w:r>
      <w:r>
        <w:rPr>
          <w:rFonts w:hint="eastAsia" w:ascii="仿宋" w:hAnsi="仿宋" w:cs="仿宋"/>
          <w:color w:val="auto"/>
          <w:sz w:val="24"/>
          <w:highlight w:val="none"/>
          <w:lang w:eastAsia="zh-CN"/>
        </w:rPr>
        <w:t>、</w:t>
      </w:r>
      <w:r>
        <w:rPr>
          <w:rFonts w:hint="eastAsia" w:ascii="仿宋" w:hAnsi="仿宋" w:eastAsia="仿宋" w:cs="仿宋"/>
          <w:color w:val="auto"/>
          <w:sz w:val="24"/>
          <w:highlight w:val="none"/>
        </w:rPr>
        <w:t>运输费</w:t>
      </w:r>
      <w:r>
        <w:rPr>
          <w:rFonts w:hint="eastAsia" w:ascii="仿宋" w:hAnsi="仿宋" w:cs="仿宋"/>
          <w:color w:val="auto"/>
          <w:sz w:val="24"/>
          <w:highlight w:val="none"/>
          <w:lang w:eastAsia="zh-CN"/>
        </w:rPr>
        <w:t>、</w:t>
      </w:r>
      <w:r>
        <w:rPr>
          <w:rFonts w:hint="eastAsia" w:ascii="仿宋" w:hAnsi="仿宋" w:eastAsia="仿宋" w:cs="仿宋"/>
          <w:spacing w:val="4"/>
          <w:sz w:val="24"/>
          <w:szCs w:val="24"/>
        </w:rPr>
        <w:t>材料费、安装费</w:t>
      </w:r>
      <w:r>
        <w:rPr>
          <w:rFonts w:hint="eastAsia" w:ascii="仿宋" w:hAnsi="仿宋" w:eastAsia="仿宋" w:cs="仿宋"/>
          <w:color w:val="auto"/>
          <w:sz w:val="24"/>
          <w:highlight w:val="none"/>
        </w:rPr>
        <w:t>、装卸费、</w:t>
      </w:r>
      <w:r>
        <w:rPr>
          <w:rFonts w:hint="eastAsia" w:ascii="仿宋" w:hAnsi="仿宋" w:eastAsia="仿宋" w:cs="仿宋"/>
          <w:color w:val="auto"/>
          <w:sz w:val="24"/>
          <w:highlight w:val="none"/>
          <w:lang w:val="en-US" w:eastAsia="zh-CN"/>
        </w:rPr>
        <w:t>搬运</w:t>
      </w:r>
      <w:r>
        <w:rPr>
          <w:rFonts w:hint="eastAsia" w:ascii="仿宋" w:hAnsi="仿宋" w:eastAsia="仿宋" w:cs="仿宋"/>
          <w:color w:val="auto"/>
          <w:sz w:val="24"/>
          <w:highlight w:val="none"/>
        </w:rPr>
        <w:t>费</w:t>
      </w:r>
      <w:r>
        <w:rPr>
          <w:rFonts w:hint="eastAsia" w:ascii="仿宋" w:hAnsi="仿宋" w:cs="仿宋"/>
          <w:color w:val="auto"/>
          <w:sz w:val="24"/>
          <w:highlight w:val="none"/>
          <w:lang w:eastAsia="zh-CN"/>
        </w:rPr>
        <w:t>、</w:t>
      </w:r>
      <w:r>
        <w:rPr>
          <w:rFonts w:hint="eastAsia" w:ascii="仿宋" w:hAnsi="仿宋" w:eastAsia="仿宋" w:cs="仿宋"/>
          <w:spacing w:val="4"/>
          <w:sz w:val="24"/>
          <w:szCs w:val="24"/>
        </w:rPr>
        <w:t>质量保修费、</w:t>
      </w:r>
      <w:r>
        <w:rPr>
          <w:rFonts w:hint="eastAsia" w:ascii="仿宋" w:hAnsi="仿宋" w:cs="仿宋"/>
          <w:spacing w:val="4"/>
          <w:sz w:val="24"/>
          <w:szCs w:val="24"/>
          <w:lang w:val="en-US" w:eastAsia="zh-CN"/>
        </w:rPr>
        <w:t>中标服务费、</w:t>
      </w:r>
      <w:r>
        <w:rPr>
          <w:rFonts w:hint="eastAsia" w:ascii="仿宋" w:hAnsi="仿宋" w:eastAsia="仿宋" w:cs="仿宋"/>
          <w:spacing w:val="4"/>
          <w:sz w:val="24"/>
          <w:szCs w:val="24"/>
        </w:rPr>
        <w:t>利润、税费、风险及其他相关费用等统筹考虑，一并报价。所报价格应包含以上全部工作所需的一切费用，应提供项目详细投入成本清单及报价明细。</w:t>
      </w:r>
    </w:p>
    <w:p w14:paraId="432010B4">
      <w:pPr>
        <w:bidi w:val="0"/>
        <w:ind w:firstLine="480" w:firstLineChars="200"/>
        <w:rPr>
          <w:rFonts w:hint="eastAsia" w:ascii="仿宋" w:hAnsi="仿宋" w:eastAsia="仿宋" w:cs="仿宋"/>
          <w:spacing w:val="4"/>
          <w:sz w:val="24"/>
          <w:szCs w:val="24"/>
        </w:rPr>
      </w:pPr>
      <w:r>
        <w:rPr>
          <w:rFonts w:hint="eastAsia" w:ascii="仿宋" w:hAnsi="仿宋" w:eastAsia="仿宋" w:cs="仿宋"/>
          <w:lang w:eastAsia="zh-CN"/>
        </w:rPr>
        <w:t>（</w:t>
      </w:r>
      <w:r>
        <w:rPr>
          <w:rFonts w:hint="eastAsia" w:ascii="仿宋" w:hAnsi="仿宋" w:eastAsia="仿宋" w:cs="仿宋"/>
          <w:lang w:val="en-US" w:eastAsia="zh-CN"/>
        </w:rPr>
        <w:t>2</w:t>
      </w:r>
      <w:r>
        <w:rPr>
          <w:rFonts w:hint="eastAsia" w:ascii="仿宋" w:hAnsi="仿宋" w:eastAsia="仿宋" w:cs="仿宋"/>
          <w:lang w:eastAsia="zh-CN"/>
        </w:rPr>
        <w:t>）</w:t>
      </w:r>
      <w:r>
        <w:rPr>
          <w:rFonts w:hint="eastAsia" w:ascii="仿宋" w:hAnsi="仿宋" w:eastAsia="仿宋" w:cs="仿宋"/>
          <w:spacing w:val="4"/>
          <w:sz w:val="24"/>
          <w:szCs w:val="24"/>
        </w:rPr>
        <w:t>供应商对报价的准确性负责，任何漏报、错报等风险均由其自身承担，采购人不承担项目报价金额外的任何费用。</w:t>
      </w:r>
    </w:p>
    <w:p w14:paraId="11364291">
      <w:pPr>
        <w:keepNext w:val="0"/>
        <w:keepLines w:val="0"/>
        <w:pageBreakBefore w:val="0"/>
        <w:widowControl w:val="0"/>
        <w:kinsoku/>
        <w:wordWrap/>
        <w:overflowPunct/>
        <w:topLinePunct w:val="0"/>
        <w:autoSpaceDE/>
        <w:autoSpaceDN/>
        <w:bidi w:val="0"/>
        <w:adjustRightInd/>
        <w:snapToGrid/>
        <w:spacing w:line="360" w:lineRule="auto"/>
        <w:ind w:left="0" w:firstLine="496" w:firstLineChars="200"/>
        <w:textAlignment w:val="auto"/>
        <w:rPr>
          <w:rFonts w:hint="eastAsia" w:ascii="仿宋" w:hAnsi="仿宋" w:eastAsia="仿宋" w:cs="仿宋"/>
          <w:spacing w:val="4"/>
          <w:sz w:val="24"/>
          <w:szCs w:val="24"/>
        </w:rPr>
      </w:pPr>
      <w:r>
        <w:rPr>
          <w:rFonts w:hint="eastAsia" w:ascii="仿宋" w:hAnsi="仿宋" w:eastAsia="仿宋" w:cs="仿宋"/>
          <w:spacing w:val="4"/>
          <w:sz w:val="24"/>
          <w:szCs w:val="24"/>
        </w:rPr>
        <w:t>2.</w:t>
      </w:r>
      <w:r>
        <w:rPr>
          <w:rFonts w:hint="eastAsia" w:ascii="仿宋" w:hAnsi="仿宋" w:cs="仿宋"/>
          <w:spacing w:val="4"/>
          <w:sz w:val="24"/>
          <w:szCs w:val="24"/>
          <w:lang w:val="en-US" w:eastAsia="zh-CN"/>
        </w:rPr>
        <w:t>服务</w:t>
      </w:r>
      <w:r>
        <w:rPr>
          <w:rFonts w:hint="eastAsia" w:ascii="仿宋" w:hAnsi="仿宋" w:eastAsia="仿宋" w:cs="仿宋"/>
          <w:spacing w:val="4"/>
          <w:sz w:val="24"/>
          <w:szCs w:val="24"/>
        </w:rPr>
        <w:t>要求</w:t>
      </w:r>
    </w:p>
    <w:p w14:paraId="4BEF3306">
      <w:pPr>
        <w:keepNext w:val="0"/>
        <w:keepLines w:val="0"/>
        <w:pageBreakBefore w:val="0"/>
        <w:widowControl w:val="0"/>
        <w:kinsoku/>
        <w:wordWrap/>
        <w:overflowPunct/>
        <w:topLinePunct w:val="0"/>
        <w:autoSpaceDE/>
        <w:autoSpaceDN/>
        <w:bidi w:val="0"/>
        <w:adjustRightInd/>
        <w:snapToGrid/>
        <w:spacing w:line="360" w:lineRule="auto"/>
        <w:ind w:left="0" w:firstLine="496" w:firstLineChars="200"/>
        <w:textAlignment w:val="auto"/>
        <w:rPr>
          <w:rFonts w:hint="eastAsia" w:ascii="仿宋" w:hAnsi="仿宋" w:eastAsia="仿宋" w:cs="仿宋"/>
          <w:spacing w:val="4"/>
          <w:sz w:val="24"/>
          <w:szCs w:val="24"/>
        </w:rPr>
      </w:pPr>
      <w:r>
        <w:rPr>
          <w:rFonts w:hint="eastAsia" w:ascii="仿宋" w:hAnsi="仿宋" w:eastAsia="仿宋" w:cs="仿宋"/>
          <w:spacing w:val="4"/>
          <w:sz w:val="24"/>
          <w:szCs w:val="24"/>
        </w:rPr>
        <w:t>对</w:t>
      </w:r>
      <w:r>
        <w:rPr>
          <w:rFonts w:hint="eastAsia" w:ascii="仿宋" w:hAnsi="仿宋" w:cs="仿宋"/>
          <w:spacing w:val="4"/>
          <w:sz w:val="24"/>
          <w:szCs w:val="24"/>
          <w:lang w:val="en-US" w:eastAsia="zh-CN"/>
        </w:rPr>
        <w:t>采购</w:t>
      </w:r>
      <w:r>
        <w:rPr>
          <w:rFonts w:hint="eastAsia" w:ascii="仿宋" w:hAnsi="仿宋" w:eastAsia="仿宋" w:cs="仿宋"/>
          <w:spacing w:val="4"/>
          <w:sz w:val="24"/>
          <w:szCs w:val="24"/>
        </w:rPr>
        <w:t>清单中的</w:t>
      </w:r>
      <w:r>
        <w:rPr>
          <w:rFonts w:hint="eastAsia" w:ascii="仿宋" w:hAnsi="仿宋" w:cs="仿宋"/>
          <w:spacing w:val="4"/>
          <w:sz w:val="24"/>
          <w:szCs w:val="24"/>
          <w:lang w:val="en-US" w:eastAsia="zh-CN"/>
        </w:rPr>
        <w:t>内容</w:t>
      </w:r>
      <w:r>
        <w:rPr>
          <w:rFonts w:hint="eastAsia" w:ascii="仿宋" w:hAnsi="仿宋" w:eastAsia="仿宋" w:cs="仿宋"/>
          <w:spacing w:val="4"/>
          <w:sz w:val="24"/>
          <w:szCs w:val="24"/>
        </w:rPr>
        <w:t>进行拆卸，装车，卸车，搬运，安装</w:t>
      </w:r>
      <w:r>
        <w:rPr>
          <w:rFonts w:hint="eastAsia" w:ascii="仿宋" w:hAnsi="仿宋" w:cs="仿宋"/>
          <w:spacing w:val="4"/>
          <w:sz w:val="24"/>
          <w:szCs w:val="24"/>
          <w:lang w:val="en-US" w:eastAsia="zh-CN"/>
        </w:rPr>
        <w:t>等服务，运送到采购人指定的地点，符合采购人要求</w:t>
      </w:r>
      <w:r>
        <w:rPr>
          <w:rFonts w:hint="eastAsia" w:ascii="仿宋" w:hAnsi="仿宋" w:eastAsia="仿宋" w:cs="仿宋"/>
          <w:spacing w:val="4"/>
          <w:sz w:val="24"/>
          <w:szCs w:val="24"/>
        </w:rPr>
        <w:t>。</w:t>
      </w:r>
    </w:p>
    <w:p w14:paraId="17D148F1">
      <w:pPr>
        <w:keepNext w:val="0"/>
        <w:keepLines w:val="0"/>
        <w:pageBreakBefore w:val="0"/>
        <w:widowControl w:val="0"/>
        <w:kinsoku/>
        <w:wordWrap/>
        <w:overflowPunct/>
        <w:topLinePunct w:val="0"/>
        <w:autoSpaceDE/>
        <w:autoSpaceDN/>
        <w:bidi w:val="0"/>
        <w:adjustRightInd/>
        <w:snapToGrid/>
        <w:spacing w:line="360" w:lineRule="auto"/>
        <w:ind w:left="0" w:firstLine="496" w:firstLineChars="200"/>
        <w:textAlignment w:val="auto"/>
        <w:rPr>
          <w:rFonts w:hint="eastAsia" w:ascii="仿宋" w:hAnsi="仿宋" w:eastAsia="仿宋" w:cs="仿宋"/>
          <w:spacing w:val="4"/>
          <w:sz w:val="24"/>
          <w:szCs w:val="24"/>
        </w:rPr>
      </w:pPr>
      <w:r>
        <w:rPr>
          <w:rFonts w:hint="eastAsia" w:ascii="仿宋" w:hAnsi="仿宋" w:cs="仿宋"/>
          <w:spacing w:val="4"/>
          <w:sz w:val="24"/>
          <w:szCs w:val="24"/>
          <w:lang w:val="en-US" w:eastAsia="zh-CN"/>
        </w:rPr>
        <w:t>3</w:t>
      </w:r>
      <w:r>
        <w:rPr>
          <w:rFonts w:hint="eastAsia" w:ascii="仿宋" w:hAnsi="仿宋" w:eastAsia="仿宋" w:cs="仿宋"/>
          <w:spacing w:val="4"/>
          <w:sz w:val="24"/>
          <w:szCs w:val="24"/>
        </w:rPr>
        <w:t>.设备要求：供应商拟投入的设备为自有或租赁，拟投入设备数量最低限度要求应满足在正常合同履约期限内完成整个建设项目。</w:t>
      </w:r>
    </w:p>
    <w:p w14:paraId="50671258">
      <w:pPr>
        <w:bidi w:val="0"/>
        <w:ind w:firstLine="496" w:firstLineChars="200"/>
        <w:rPr>
          <w:rFonts w:hint="default" w:eastAsia="仿宋"/>
          <w:color w:val="auto"/>
          <w:lang w:val="en-US" w:eastAsia="zh-CN"/>
        </w:rPr>
      </w:pPr>
      <w:r>
        <w:rPr>
          <w:rFonts w:hint="eastAsia" w:ascii="仿宋" w:hAnsi="仿宋" w:cs="仿宋"/>
          <w:color w:val="auto"/>
          <w:spacing w:val="4"/>
          <w:sz w:val="24"/>
          <w:szCs w:val="24"/>
          <w:lang w:val="en-US" w:eastAsia="zh-CN"/>
        </w:rPr>
        <w:t>4</w:t>
      </w:r>
      <w:r>
        <w:rPr>
          <w:rFonts w:hint="eastAsia" w:ascii="仿宋" w:hAnsi="仿宋" w:eastAsia="仿宋" w:cs="仿宋"/>
          <w:color w:val="auto"/>
          <w:spacing w:val="4"/>
          <w:sz w:val="24"/>
          <w:szCs w:val="24"/>
        </w:rPr>
        <w:t>.合同履行期限：</w:t>
      </w:r>
      <w:r>
        <w:rPr>
          <w:rFonts w:hint="eastAsia" w:ascii="仿宋" w:hAnsi="仿宋" w:cs="仿宋"/>
          <w:color w:val="auto"/>
          <w:spacing w:val="4"/>
          <w:sz w:val="24"/>
          <w:szCs w:val="24"/>
          <w:highlight w:val="none"/>
          <w:lang w:val="en-US" w:eastAsia="zh-CN"/>
        </w:rPr>
        <w:t>15</w:t>
      </w:r>
      <w:r>
        <w:rPr>
          <w:rFonts w:hint="eastAsia" w:ascii="仿宋" w:hAnsi="仿宋" w:cs="仿宋"/>
          <w:color w:val="auto"/>
          <w:spacing w:val="4"/>
          <w:sz w:val="24"/>
          <w:szCs w:val="24"/>
          <w:lang w:val="en-US" w:eastAsia="zh-CN"/>
        </w:rPr>
        <w:t>日历天</w:t>
      </w:r>
    </w:p>
    <w:p w14:paraId="78D32976">
      <w:pPr>
        <w:keepNext w:val="0"/>
        <w:keepLines w:val="0"/>
        <w:pageBreakBefore w:val="0"/>
        <w:widowControl w:val="0"/>
        <w:kinsoku/>
        <w:wordWrap/>
        <w:overflowPunct/>
        <w:topLinePunct w:val="0"/>
        <w:autoSpaceDE/>
        <w:autoSpaceDN/>
        <w:bidi w:val="0"/>
        <w:adjustRightInd/>
        <w:snapToGrid/>
        <w:spacing w:line="360" w:lineRule="auto"/>
        <w:ind w:left="0" w:firstLine="496" w:firstLineChars="200"/>
        <w:textAlignment w:val="auto"/>
        <w:rPr>
          <w:rFonts w:hint="eastAsia" w:ascii="仿宋" w:hAnsi="仿宋" w:eastAsia="仿宋" w:cs="仿宋"/>
          <w:color w:val="auto"/>
          <w:spacing w:val="4"/>
          <w:sz w:val="24"/>
          <w:szCs w:val="24"/>
          <w:highlight w:val="none"/>
        </w:rPr>
      </w:pPr>
      <w:r>
        <w:rPr>
          <w:rFonts w:hint="eastAsia" w:ascii="仿宋" w:hAnsi="仿宋" w:cs="仿宋"/>
          <w:color w:val="auto"/>
          <w:spacing w:val="4"/>
          <w:sz w:val="24"/>
          <w:szCs w:val="24"/>
          <w:highlight w:val="none"/>
          <w:lang w:val="en-US" w:eastAsia="zh-CN"/>
        </w:rPr>
        <w:t>5</w:t>
      </w:r>
      <w:r>
        <w:rPr>
          <w:rFonts w:hint="eastAsia" w:ascii="仿宋" w:hAnsi="仿宋" w:eastAsia="仿宋" w:cs="仿宋"/>
          <w:color w:val="auto"/>
          <w:spacing w:val="4"/>
          <w:sz w:val="24"/>
          <w:szCs w:val="24"/>
          <w:highlight w:val="none"/>
        </w:rPr>
        <w:t>.</w:t>
      </w:r>
      <w:r>
        <w:rPr>
          <w:rFonts w:hint="eastAsia" w:ascii="仿宋" w:hAnsi="仿宋" w:cs="仿宋"/>
          <w:color w:val="auto"/>
          <w:spacing w:val="4"/>
          <w:sz w:val="24"/>
          <w:szCs w:val="24"/>
          <w:highlight w:val="none"/>
          <w:lang w:val="en-US" w:eastAsia="zh-CN"/>
        </w:rPr>
        <w:t>服务地点</w:t>
      </w:r>
      <w:r>
        <w:rPr>
          <w:rFonts w:hint="eastAsia" w:ascii="仿宋" w:hAnsi="仿宋" w:eastAsia="仿宋" w:cs="仿宋"/>
          <w:color w:val="auto"/>
          <w:spacing w:val="4"/>
          <w:sz w:val="24"/>
          <w:szCs w:val="24"/>
          <w:highlight w:val="none"/>
        </w:rPr>
        <w:t>：湖北汉江技师学院</w:t>
      </w:r>
      <w:r>
        <w:rPr>
          <w:rFonts w:hint="eastAsia" w:ascii="仿宋" w:hAnsi="仿宋" w:cs="仿宋"/>
          <w:color w:val="auto"/>
          <w:spacing w:val="4"/>
          <w:sz w:val="24"/>
          <w:szCs w:val="24"/>
          <w:highlight w:val="none"/>
          <w:lang w:val="en-US" w:eastAsia="zh-CN"/>
        </w:rPr>
        <w:t>（</w:t>
      </w:r>
      <w:r>
        <w:rPr>
          <w:rFonts w:hint="eastAsia" w:ascii="仿宋" w:hAnsi="仿宋" w:eastAsia="仿宋" w:cs="仿宋"/>
          <w:color w:val="auto"/>
          <w:spacing w:val="4"/>
          <w:sz w:val="24"/>
          <w:szCs w:val="24"/>
          <w:highlight w:val="none"/>
          <w:lang w:val="en-US" w:eastAsia="zh-CN"/>
        </w:rPr>
        <w:t>湖北省十堰市经济技术开发区龙门大道25号</w:t>
      </w:r>
      <w:r>
        <w:rPr>
          <w:rFonts w:hint="eastAsia" w:ascii="仿宋" w:hAnsi="仿宋" w:cs="仿宋"/>
          <w:color w:val="auto"/>
          <w:spacing w:val="4"/>
          <w:sz w:val="24"/>
          <w:szCs w:val="24"/>
          <w:highlight w:val="none"/>
          <w:lang w:val="en-US" w:eastAsia="zh-CN"/>
        </w:rPr>
        <w:t>）</w:t>
      </w:r>
      <w:r>
        <w:rPr>
          <w:rFonts w:hint="eastAsia" w:ascii="仿宋" w:hAnsi="仿宋" w:eastAsia="仿宋" w:cs="仿宋"/>
          <w:color w:val="auto"/>
          <w:spacing w:val="4"/>
          <w:sz w:val="24"/>
          <w:szCs w:val="24"/>
          <w:highlight w:val="none"/>
        </w:rPr>
        <w:t>。</w:t>
      </w:r>
    </w:p>
    <w:p w14:paraId="51A213C7">
      <w:pPr>
        <w:keepNext w:val="0"/>
        <w:keepLines w:val="0"/>
        <w:pageBreakBefore w:val="0"/>
        <w:widowControl w:val="0"/>
        <w:kinsoku/>
        <w:wordWrap/>
        <w:overflowPunct/>
        <w:topLinePunct w:val="0"/>
        <w:autoSpaceDE/>
        <w:autoSpaceDN/>
        <w:bidi w:val="0"/>
        <w:adjustRightInd/>
        <w:snapToGrid/>
        <w:spacing w:line="360" w:lineRule="auto"/>
        <w:ind w:left="0" w:firstLine="496" w:firstLineChars="200"/>
        <w:textAlignment w:val="auto"/>
        <w:rPr>
          <w:rFonts w:hint="eastAsia" w:ascii="仿宋" w:hAnsi="仿宋" w:eastAsia="仿宋" w:cs="仿宋"/>
          <w:spacing w:val="4"/>
          <w:sz w:val="24"/>
          <w:szCs w:val="24"/>
        </w:rPr>
      </w:pPr>
      <w:r>
        <w:rPr>
          <w:rFonts w:hint="eastAsia" w:ascii="仿宋" w:hAnsi="仿宋" w:cs="仿宋"/>
          <w:spacing w:val="4"/>
          <w:sz w:val="24"/>
          <w:szCs w:val="24"/>
          <w:lang w:val="en-US" w:eastAsia="zh-CN"/>
        </w:rPr>
        <w:t>6</w:t>
      </w:r>
      <w:r>
        <w:rPr>
          <w:rFonts w:hint="eastAsia" w:ascii="仿宋" w:hAnsi="仿宋" w:eastAsia="仿宋" w:cs="仿宋"/>
          <w:spacing w:val="4"/>
          <w:sz w:val="24"/>
          <w:szCs w:val="24"/>
        </w:rPr>
        <w:t>.质量目标：合格，符合行业现行规范标准。</w:t>
      </w:r>
    </w:p>
    <w:p w14:paraId="3B94F0C2">
      <w:pPr>
        <w:keepNext w:val="0"/>
        <w:keepLines w:val="0"/>
        <w:pageBreakBefore w:val="0"/>
        <w:widowControl w:val="0"/>
        <w:kinsoku/>
        <w:wordWrap/>
        <w:overflowPunct/>
        <w:topLinePunct w:val="0"/>
        <w:autoSpaceDE/>
        <w:autoSpaceDN/>
        <w:bidi w:val="0"/>
        <w:adjustRightInd/>
        <w:snapToGrid/>
        <w:spacing w:line="360" w:lineRule="auto"/>
        <w:ind w:left="0" w:firstLine="496" w:firstLineChars="200"/>
        <w:textAlignment w:val="auto"/>
        <w:rPr>
          <w:rFonts w:hint="eastAsia" w:ascii="仿宋" w:hAnsi="仿宋" w:eastAsia="仿宋" w:cs="仿宋"/>
          <w:spacing w:val="4"/>
          <w:sz w:val="24"/>
          <w:szCs w:val="24"/>
        </w:rPr>
      </w:pPr>
      <w:r>
        <w:rPr>
          <w:rFonts w:hint="eastAsia" w:ascii="仿宋" w:hAnsi="仿宋" w:cs="仿宋"/>
          <w:spacing w:val="4"/>
          <w:sz w:val="24"/>
          <w:szCs w:val="24"/>
          <w:lang w:val="en-US" w:eastAsia="zh-CN"/>
        </w:rPr>
        <w:t>7</w:t>
      </w:r>
      <w:r>
        <w:rPr>
          <w:rFonts w:hint="eastAsia" w:ascii="仿宋" w:hAnsi="仿宋" w:eastAsia="仿宋" w:cs="仿宋"/>
          <w:spacing w:val="4"/>
          <w:sz w:val="24"/>
          <w:szCs w:val="24"/>
        </w:rPr>
        <w:t>.安全目标：安全生产责任零事故。</w:t>
      </w:r>
    </w:p>
    <w:p w14:paraId="431006A8">
      <w:pPr>
        <w:keepNext w:val="0"/>
        <w:keepLines w:val="0"/>
        <w:pageBreakBefore w:val="0"/>
        <w:widowControl w:val="0"/>
        <w:kinsoku/>
        <w:wordWrap/>
        <w:overflowPunct/>
        <w:topLinePunct w:val="0"/>
        <w:autoSpaceDE/>
        <w:autoSpaceDN/>
        <w:bidi w:val="0"/>
        <w:adjustRightInd/>
        <w:snapToGrid/>
        <w:spacing w:line="360" w:lineRule="auto"/>
        <w:ind w:left="0" w:firstLine="496" w:firstLineChars="200"/>
        <w:textAlignment w:val="auto"/>
        <w:rPr>
          <w:rFonts w:hint="eastAsia" w:ascii="仿宋" w:hAnsi="仿宋" w:eastAsia="仿宋" w:cs="仿宋"/>
          <w:spacing w:val="4"/>
          <w:sz w:val="24"/>
          <w:szCs w:val="24"/>
        </w:rPr>
      </w:pPr>
      <w:r>
        <w:rPr>
          <w:rFonts w:hint="eastAsia" w:ascii="仿宋" w:hAnsi="仿宋" w:cs="仿宋"/>
          <w:spacing w:val="4"/>
          <w:sz w:val="24"/>
          <w:szCs w:val="24"/>
          <w:lang w:val="en-US" w:eastAsia="zh-CN"/>
        </w:rPr>
        <w:t>8</w:t>
      </w:r>
      <w:r>
        <w:rPr>
          <w:rFonts w:hint="eastAsia" w:ascii="仿宋" w:hAnsi="仿宋" w:eastAsia="仿宋" w:cs="仿宋"/>
          <w:spacing w:val="4"/>
          <w:sz w:val="24"/>
          <w:szCs w:val="24"/>
        </w:rPr>
        <w:t>.项目验收：供应商在验收前必须递交书面的验收方案，并报采购人认可后以其为依据，方可开始验收工作。</w:t>
      </w:r>
    </w:p>
    <w:p w14:paraId="1A2131FA">
      <w:pPr>
        <w:keepNext w:val="0"/>
        <w:keepLines w:val="0"/>
        <w:pageBreakBefore w:val="0"/>
        <w:widowControl w:val="0"/>
        <w:kinsoku/>
        <w:wordWrap/>
        <w:overflowPunct/>
        <w:topLinePunct w:val="0"/>
        <w:autoSpaceDE/>
        <w:autoSpaceDN/>
        <w:bidi w:val="0"/>
        <w:adjustRightInd/>
        <w:snapToGrid/>
        <w:spacing w:line="360" w:lineRule="auto"/>
        <w:ind w:left="0" w:firstLine="496" w:firstLineChars="200"/>
        <w:textAlignment w:val="auto"/>
        <w:rPr>
          <w:rFonts w:hint="eastAsia" w:ascii="仿宋" w:hAnsi="仿宋" w:eastAsia="仿宋" w:cs="仿宋"/>
          <w:spacing w:val="4"/>
          <w:sz w:val="24"/>
          <w:szCs w:val="24"/>
        </w:rPr>
      </w:pPr>
      <w:r>
        <w:rPr>
          <w:rFonts w:hint="eastAsia" w:ascii="仿宋" w:hAnsi="仿宋" w:cs="仿宋"/>
          <w:spacing w:val="4"/>
          <w:sz w:val="24"/>
          <w:szCs w:val="24"/>
          <w:lang w:val="en-US" w:eastAsia="zh-CN"/>
        </w:rPr>
        <w:t>9</w:t>
      </w:r>
      <w:r>
        <w:rPr>
          <w:rFonts w:hint="eastAsia" w:ascii="仿宋" w:hAnsi="仿宋" w:eastAsia="仿宋" w:cs="仿宋"/>
          <w:spacing w:val="4"/>
          <w:sz w:val="24"/>
          <w:szCs w:val="24"/>
        </w:rPr>
        <w:t>.缺陷责任期：12个月，自项目竣工验收之日起计算。在保修期限内发生的质量缺陷，由承包人负责修复。承包人不能进行修复的，由发包人负责组织修复，修复所产生的相关费用从质量保证金中扣除，不足部分由承包人承担。</w:t>
      </w:r>
    </w:p>
    <w:p w14:paraId="54696482">
      <w:pPr>
        <w:keepNext w:val="0"/>
        <w:keepLines w:val="0"/>
        <w:pageBreakBefore w:val="0"/>
        <w:widowControl w:val="0"/>
        <w:kinsoku/>
        <w:wordWrap/>
        <w:overflowPunct/>
        <w:topLinePunct w:val="0"/>
        <w:autoSpaceDE/>
        <w:autoSpaceDN/>
        <w:bidi w:val="0"/>
        <w:adjustRightInd/>
        <w:snapToGrid/>
        <w:spacing w:line="360" w:lineRule="auto"/>
        <w:ind w:left="0" w:firstLine="496" w:firstLineChars="200"/>
        <w:textAlignment w:val="auto"/>
        <w:rPr>
          <w:rFonts w:hint="eastAsia" w:ascii="仿宋" w:hAnsi="仿宋" w:eastAsia="仿宋" w:cs="仿宋"/>
          <w:spacing w:val="4"/>
          <w:sz w:val="24"/>
          <w:szCs w:val="24"/>
        </w:rPr>
      </w:pPr>
      <w:r>
        <w:rPr>
          <w:rFonts w:hint="eastAsia" w:ascii="仿宋" w:hAnsi="仿宋" w:cs="仿宋"/>
          <w:spacing w:val="4"/>
          <w:sz w:val="24"/>
          <w:szCs w:val="24"/>
          <w:lang w:val="en-US" w:eastAsia="zh-CN"/>
        </w:rPr>
        <w:t>10</w:t>
      </w:r>
      <w:r>
        <w:rPr>
          <w:rFonts w:hint="eastAsia" w:ascii="仿宋" w:hAnsi="仿宋" w:eastAsia="仿宋" w:cs="仿宋"/>
          <w:spacing w:val="4"/>
          <w:sz w:val="24"/>
          <w:szCs w:val="24"/>
        </w:rPr>
        <w:t>.付款方式：双方签订合同时另行约定。</w:t>
      </w:r>
    </w:p>
    <w:p w14:paraId="2C9FCC98">
      <w:pPr>
        <w:keepNext w:val="0"/>
        <w:keepLines w:val="0"/>
        <w:pageBreakBefore w:val="0"/>
        <w:widowControl w:val="0"/>
        <w:kinsoku/>
        <w:wordWrap/>
        <w:overflowPunct/>
        <w:topLinePunct w:val="0"/>
        <w:autoSpaceDE/>
        <w:autoSpaceDN/>
        <w:bidi w:val="0"/>
        <w:adjustRightInd/>
        <w:snapToGrid/>
        <w:spacing w:line="360" w:lineRule="auto"/>
        <w:ind w:left="0" w:firstLine="496" w:firstLineChars="200"/>
        <w:textAlignment w:val="auto"/>
        <w:rPr>
          <w:rFonts w:hint="eastAsia" w:ascii="仿宋" w:hAnsi="仿宋" w:eastAsia="仿宋" w:cs="仿宋"/>
          <w:spacing w:val="4"/>
          <w:sz w:val="24"/>
          <w:szCs w:val="24"/>
        </w:rPr>
      </w:pPr>
      <w:r>
        <w:rPr>
          <w:rFonts w:hint="eastAsia" w:ascii="仿宋" w:hAnsi="仿宋" w:eastAsia="仿宋" w:cs="仿宋"/>
          <w:spacing w:val="4"/>
          <w:sz w:val="24"/>
          <w:szCs w:val="24"/>
        </w:rPr>
        <w:br w:type="page"/>
      </w:r>
    </w:p>
    <w:p w14:paraId="69366CC2">
      <w:pPr>
        <w:numPr>
          <w:ilvl w:val="0"/>
          <w:numId w:val="2"/>
        </w:numPr>
        <w:jc w:val="center"/>
        <w:outlineLvl w:val="0"/>
        <w:rPr>
          <w:rFonts w:ascii="黑体" w:hAnsi="黑体" w:eastAsia="黑体" w:cs="黑体"/>
          <w:sz w:val="32"/>
          <w:szCs w:val="32"/>
        </w:rPr>
      </w:pPr>
      <w:bookmarkStart w:id="26" w:name="_Toc32255"/>
      <w:bookmarkStart w:id="27" w:name="_Toc54735160"/>
      <w:r>
        <w:rPr>
          <w:rFonts w:hint="eastAsia" w:ascii="黑体" w:hAnsi="黑体" w:eastAsia="黑体" w:cs="黑体"/>
          <w:sz w:val="32"/>
          <w:szCs w:val="32"/>
        </w:rPr>
        <w:t>响应文件格式</w:t>
      </w:r>
      <w:bookmarkEnd w:id="26"/>
      <w:bookmarkEnd w:id="27"/>
    </w:p>
    <w:p w14:paraId="25A2A730">
      <w:pPr>
        <w:spacing w:after="780" w:afterLines="250"/>
        <w:jc w:val="center"/>
        <w:rPr>
          <w:rFonts w:ascii="华文中宋" w:hAnsi="华文中宋" w:eastAsia="华文中宋"/>
          <w:b/>
        </w:rPr>
      </w:pPr>
      <w:bookmarkStart w:id="28" w:name="_Toc28555"/>
      <w:bookmarkStart w:id="29" w:name="_Toc16181"/>
      <w:bookmarkStart w:id="30" w:name="_Toc503378385"/>
      <w:bookmarkStart w:id="31" w:name="_Toc530406968"/>
      <w:bookmarkStart w:id="32" w:name="_Toc28102"/>
      <w:bookmarkStart w:id="33" w:name="_Toc20481"/>
    </w:p>
    <w:p w14:paraId="756DDC0C">
      <w:pPr>
        <w:spacing w:after="780" w:afterLines="250"/>
        <w:jc w:val="center"/>
        <w:rPr>
          <w:rFonts w:ascii="华文中宋" w:hAnsi="华文中宋" w:eastAsia="华文中宋"/>
          <w:b/>
          <w:sz w:val="96"/>
          <w:szCs w:val="96"/>
        </w:rPr>
      </w:pPr>
      <w:r>
        <w:rPr>
          <w:rFonts w:hint="eastAsia" w:ascii="华文中宋" w:hAnsi="华文中宋" w:eastAsia="华文中宋"/>
          <w:b/>
          <w:sz w:val="96"/>
          <w:szCs w:val="96"/>
          <w:lang w:val="en-US" w:eastAsia="zh-CN"/>
        </w:rPr>
        <w:t>谈判</w:t>
      </w:r>
      <w:r>
        <w:rPr>
          <w:rFonts w:hint="eastAsia" w:ascii="华文中宋" w:hAnsi="华文中宋" w:eastAsia="华文中宋"/>
          <w:b/>
          <w:sz w:val="96"/>
          <w:szCs w:val="96"/>
        </w:rPr>
        <w:t>响应文件</w:t>
      </w:r>
    </w:p>
    <w:p w14:paraId="3A18ED52">
      <w:pPr>
        <w:spacing w:after="624" w:afterLines="200" w:line="240" w:lineRule="auto"/>
        <w:jc w:val="center"/>
        <w:rPr>
          <w:rFonts w:ascii="华文中宋" w:hAnsi="华文中宋" w:eastAsia="华文中宋"/>
          <w:b/>
          <w:sz w:val="72"/>
          <w:szCs w:val="72"/>
        </w:rPr>
      </w:pPr>
    </w:p>
    <w:p w14:paraId="3ADA5BDC">
      <w:pPr>
        <w:ind w:left="2237" w:leftChars="619" w:right="1485" w:rightChars="619" w:hanging="752" w:hangingChars="209"/>
        <w:rPr>
          <w:rFonts w:ascii="仿宋" w:hAnsi="仿宋"/>
          <w:b/>
          <w:bCs/>
          <w:sz w:val="36"/>
        </w:rPr>
      </w:pPr>
    </w:p>
    <w:p w14:paraId="0D6B328E">
      <w:pPr>
        <w:spacing w:line="600" w:lineRule="auto"/>
        <w:ind w:left="2235" w:leftChars="414" w:right="1485" w:rightChars="619" w:hanging="1242" w:hangingChars="345"/>
        <w:rPr>
          <w:rFonts w:hint="eastAsia" w:ascii="仿宋" w:hAnsi="仿宋" w:eastAsia="仿宋"/>
          <w:bCs/>
          <w:sz w:val="36"/>
          <w:lang w:eastAsia="zh-CN"/>
        </w:rPr>
      </w:pPr>
      <w:r>
        <w:rPr>
          <w:rFonts w:hint="eastAsia" w:ascii="仿宋" w:hAnsi="仿宋"/>
          <w:b/>
          <w:bCs/>
          <w:sz w:val="36"/>
        </w:rPr>
        <w:t>项目编号：</w:t>
      </w:r>
      <w:r>
        <w:rPr>
          <w:rFonts w:hint="eastAsia" w:ascii="仿宋" w:hAnsi="仿宋"/>
          <w:b/>
          <w:bCs/>
          <w:sz w:val="36"/>
          <w:lang w:eastAsia="zh-CN"/>
        </w:rPr>
        <w:t>HJJS2026072702</w:t>
      </w:r>
    </w:p>
    <w:p w14:paraId="42AEF026">
      <w:pPr>
        <w:spacing w:line="600" w:lineRule="auto"/>
        <w:ind w:left="2235" w:leftChars="414" w:right="1485" w:rightChars="619" w:hanging="1242" w:hangingChars="345"/>
        <w:rPr>
          <w:rFonts w:ascii="仿宋" w:hAnsi="仿宋"/>
          <w:b/>
          <w:bCs/>
          <w:sz w:val="36"/>
        </w:rPr>
      </w:pPr>
      <w:r>
        <w:rPr>
          <w:rFonts w:hint="eastAsia" w:ascii="仿宋" w:hAnsi="仿宋"/>
          <w:b/>
          <w:bCs/>
          <w:sz w:val="36"/>
        </w:rPr>
        <w:t>采 购 人：</w:t>
      </w:r>
      <w:r>
        <w:rPr>
          <w:rFonts w:hint="eastAsia" w:ascii="仿宋" w:hAnsi="仿宋"/>
          <w:b/>
          <w:bCs/>
          <w:sz w:val="36"/>
          <w:lang w:eastAsia="zh-CN"/>
        </w:rPr>
        <w:t>湖北汉江技师学院</w:t>
      </w:r>
      <w:r>
        <w:rPr>
          <w:rFonts w:hint="eastAsia" w:ascii="仿宋" w:hAnsi="仿宋"/>
          <w:sz w:val="36"/>
          <w:szCs w:val="36"/>
          <w:u w:val="none"/>
        </w:rPr>
        <w:t xml:space="preserve"> </w:t>
      </w:r>
    </w:p>
    <w:p w14:paraId="12950DD9">
      <w:pPr>
        <w:keepNext w:val="0"/>
        <w:keepLines w:val="0"/>
        <w:pageBreakBefore w:val="0"/>
        <w:widowControl w:val="0"/>
        <w:kinsoku/>
        <w:wordWrap/>
        <w:overflowPunct/>
        <w:topLinePunct w:val="0"/>
        <w:autoSpaceDE/>
        <w:autoSpaceDN/>
        <w:bidi w:val="0"/>
        <w:adjustRightInd/>
        <w:snapToGrid/>
        <w:spacing w:line="600" w:lineRule="auto"/>
        <w:ind w:left="2235" w:leftChars="414" w:right="0" w:rightChars="0" w:hanging="1242" w:hangingChars="345"/>
        <w:textAlignment w:val="auto"/>
        <w:rPr>
          <w:rFonts w:hint="eastAsia" w:ascii="仿宋" w:hAnsi="仿宋" w:eastAsia="仿宋"/>
          <w:bCs/>
          <w:sz w:val="36"/>
          <w:lang w:val="zh-CN" w:eastAsia="zh-CN"/>
        </w:rPr>
      </w:pPr>
      <w:r>
        <w:rPr>
          <w:rFonts w:hint="eastAsia" w:ascii="仿宋" w:hAnsi="仿宋"/>
          <w:b/>
          <w:bCs/>
          <w:sz w:val="36"/>
        </w:rPr>
        <w:t>项目名称：</w:t>
      </w:r>
      <w:r>
        <w:rPr>
          <w:rFonts w:hint="eastAsia" w:ascii="仿宋" w:hAnsi="仿宋"/>
          <w:b/>
          <w:bCs/>
          <w:sz w:val="36"/>
          <w:lang w:eastAsia="zh-CN"/>
        </w:rPr>
        <w:t>湖北汉江技师学院宿舍楼床位增加建设项目</w:t>
      </w:r>
    </w:p>
    <w:p w14:paraId="5C86DAFB">
      <w:pPr>
        <w:ind w:left="2237" w:leftChars="619" w:right="1485" w:rightChars="619" w:hanging="752" w:hangingChars="209"/>
        <w:rPr>
          <w:rFonts w:ascii="宋体" w:hAnsi="宋体"/>
          <w:sz w:val="36"/>
          <w:szCs w:val="36"/>
        </w:rPr>
      </w:pPr>
    </w:p>
    <w:p w14:paraId="0FD30A47">
      <w:pPr>
        <w:spacing w:after="1560" w:afterLines="500"/>
        <w:ind w:left="2428" w:leftChars="271" w:right="650" w:rightChars="271" w:hanging="1778" w:hangingChars="494"/>
        <w:jc w:val="center"/>
        <w:rPr>
          <w:rFonts w:ascii="宋体" w:hAnsi="宋体" w:eastAsia="宋体"/>
          <w:sz w:val="36"/>
          <w:szCs w:val="36"/>
        </w:rPr>
      </w:pPr>
    </w:p>
    <w:p w14:paraId="71039E70">
      <w:pPr>
        <w:ind w:left="2155" w:leftChars="613" w:right="1471" w:rightChars="613" w:hanging="684" w:hangingChars="214"/>
        <w:rPr>
          <w:rFonts w:ascii="仿宋" w:hAnsi="仿宋"/>
          <w:b/>
          <w:bCs/>
          <w:sz w:val="32"/>
          <w:szCs w:val="32"/>
        </w:rPr>
      </w:pPr>
      <w:r>
        <w:rPr>
          <w:rFonts w:hint="eastAsia" w:ascii="仿宋" w:hAnsi="仿宋"/>
          <w:b/>
          <w:bCs/>
          <w:sz w:val="32"/>
          <w:szCs w:val="32"/>
        </w:rPr>
        <w:t>供应商名称：</w:t>
      </w:r>
      <w:r>
        <w:rPr>
          <w:rFonts w:hint="eastAsia" w:ascii="仿宋" w:hAnsi="仿宋"/>
          <w:b/>
          <w:bCs/>
          <w:sz w:val="32"/>
          <w:szCs w:val="32"/>
          <w:u w:val="single"/>
        </w:rPr>
        <w:t xml:space="preserve">                             </w:t>
      </w:r>
    </w:p>
    <w:p w14:paraId="7CF57F8A">
      <w:pPr>
        <w:spacing w:before="312" w:beforeLines="100" w:after="312" w:afterLines="100"/>
        <w:ind w:left="2396" w:leftChars="1" w:right="466" w:hanging="2394" w:hangingChars="665"/>
        <w:jc w:val="center"/>
        <w:rPr>
          <w:rFonts w:ascii="仿宋" w:hAnsi="仿宋" w:cs="仿宋"/>
        </w:rPr>
      </w:pPr>
      <w:r>
        <w:rPr>
          <w:rFonts w:hint="eastAsia" w:ascii="仿宋" w:hAnsi="仿宋"/>
          <w:b/>
          <w:bCs/>
          <w:sz w:val="36"/>
          <w:szCs w:val="36"/>
        </w:rPr>
        <w:t xml:space="preserve">20  </w:t>
      </w:r>
      <w:r>
        <w:rPr>
          <w:rFonts w:hint="eastAsia" w:ascii="仿宋" w:hAnsi="仿宋"/>
          <w:b/>
          <w:sz w:val="36"/>
          <w:szCs w:val="36"/>
        </w:rPr>
        <w:t>年 月</w:t>
      </w:r>
    </w:p>
    <w:bookmarkEnd w:id="28"/>
    <w:bookmarkEnd w:id="29"/>
    <w:bookmarkEnd w:id="30"/>
    <w:bookmarkEnd w:id="31"/>
    <w:bookmarkEnd w:id="32"/>
    <w:bookmarkEnd w:id="33"/>
    <w:p w14:paraId="63F558A6">
      <w:pPr>
        <w:pStyle w:val="31"/>
      </w:pPr>
      <w:bookmarkStart w:id="34" w:name="_Toc504232566"/>
      <w:bookmarkStart w:id="35" w:name="_Toc449975565"/>
      <w:bookmarkStart w:id="36" w:name="_Toc20315724"/>
      <w:bookmarkStart w:id="37" w:name="_Toc504233710"/>
      <w:bookmarkStart w:id="38" w:name="_Toc530406970"/>
      <w:bookmarkStart w:id="39" w:name="_Toc22722"/>
      <w:bookmarkStart w:id="40" w:name="_Toc27173"/>
      <w:bookmarkStart w:id="41" w:name="_Toc7105872"/>
      <w:bookmarkStart w:id="42" w:name="_Toc530406969"/>
      <w:bookmarkStart w:id="43" w:name="_Toc7105864"/>
      <w:bookmarkStart w:id="44" w:name="_Toc6585435"/>
    </w:p>
    <w:p w14:paraId="05AA321D">
      <w:pPr>
        <w:widowControl/>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资格审查索引表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931"/>
        <w:gridCol w:w="6759"/>
        <w:gridCol w:w="1257"/>
      </w:tblGrid>
      <w:tr w14:paraId="38D3D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931" w:type="dxa"/>
            <w:shd w:val="clear" w:color="auto" w:fill="BFBFBF"/>
            <w:noWrap w:val="0"/>
            <w:vAlign w:val="center"/>
          </w:tcPr>
          <w:p w14:paraId="424C0606">
            <w:pPr>
              <w:widowControl/>
              <w:adjustRightInd w:val="0"/>
              <w:snapToGrid w:val="0"/>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序号</w:t>
            </w:r>
          </w:p>
        </w:tc>
        <w:tc>
          <w:tcPr>
            <w:tcW w:w="6759" w:type="dxa"/>
            <w:shd w:val="clear" w:color="auto" w:fill="BFBFBF"/>
            <w:noWrap w:val="0"/>
            <w:vAlign w:val="center"/>
          </w:tcPr>
          <w:p w14:paraId="1B18B0F8">
            <w:pPr>
              <w:widowControl/>
              <w:adjustRightInd w:val="0"/>
              <w:snapToGrid w:val="0"/>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资格要求</w:t>
            </w:r>
          </w:p>
        </w:tc>
        <w:tc>
          <w:tcPr>
            <w:tcW w:w="1257" w:type="dxa"/>
            <w:shd w:val="clear" w:color="auto" w:fill="BFBFBF"/>
            <w:noWrap w:val="0"/>
            <w:vAlign w:val="center"/>
          </w:tcPr>
          <w:p w14:paraId="2BB6FBAB">
            <w:pPr>
              <w:widowControl/>
              <w:adjustRightInd w:val="0"/>
              <w:snapToGrid w:val="0"/>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对应页码</w:t>
            </w:r>
          </w:p>
        </w:tc>
      </w:tr>
      <w:tr w14:paraId="473AC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931" w:type="dxa"/>
            <w:noWrap w:val="0"/>
            <w:vAlign w:val="top"/>
          </w:tcPr>
          <w:p w14:paraId="52C2C578">
            <w:pPr>
              <w:widowControl/>
              <w:adjustRightInd w:val="0"/>
              <w:snapToGrid w:val="0"/>
              <w:jc w:val="left"/>
              <w:rPr>
                <w:rFonts w:hint="eastAsia" w:ascii="仿宋" w:hAnsi="仿宋" w:eastAsia="仿宋" w:cs="仿宋"/>
                <w:color w:val="auto"/>
                <w:kern w:val="0"/>
                <w:sz w:val="24"/>
                <w:highlight w:val="none"/>
              </w:rPr>
            </w:pPr>
          </w:p>
        </w:tc>
        <w:tc>
          <w:tcPr>
            <w:tcW w:w="6759" w:type="dxa"/>
            <w:noWrap w:val="0"/>
            <w:vAlign w:val="center"/>
          </w:tcPr>
          <w:p w14:paraId="472F469C">
            <w:pPr>
              <w:snapToGrid w:val="0"/>
              <w:rPr>
                <w:rFonts w:hint="eastAsia" w:ascii="仿宋" w:hAnsi="仿宋" w:eastAsia="仿宋" w:cs="仿宋"/>
                <w:bCs/>
                <w:color w:val="auto"/>
                <w:sz w:val="24"/>
                <w:highlight w:val="none"/>
              </w:rPr>
            </w:pPr>
          </w:p>
        </w:tc>
        <w:tc>
          <w:tcPr>
            <w:tcW w:w="1257" w:type="dxa"/>
            <w:noWrap w:val="0"/>
            <w:vAlign w:val="center"/>
          </w:tcPr>
          <w:p w14:paraId="380BB769">
            <w:pPr>
              <w:widowControl/>
              <w:adjustRightInd w:val="0"/>
              <w:snapToGrid w:val="0"/>
              <w:jc w:val="center"/>
              <w:rPr>
                <w:rFonts w:hint="eastAsia" w:ascii="仿宋" w:hAnsi="仿宋" w:eastAsia="仿宋" w:cs="仿宋"/>
                <w:color w:val="auto"/>
                <w:sz w:val="24"/>
                <w:highlight w:val="none"/>
                <w:lang w:val="hr-HR"/>
              </w:rPr>
            </w:pPr>
          </w:p>
        </w:tc>
      </w:tr>
      <w:tr w14:paraId="368C2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931" w:type="dxa"/>
            <w:noWrap w:val="0"/>
            <w:vAlign w:val="top"/>
          </w:tcPr>
          <w:p w14:paraId="4BF2CEEF">
            <w:pPr>
              <w:widowControl/>
              <w:adjustRightInd w:val="0"/>
              <w:snapToGrid w:val="0"/>
              <w:jc w:val="left"/>
              <w:rPr>
                <w:rFonts w:hint="eastAsia" w:ascii="仿宋" w:hAnsi="仿宋" w:eastAsia="仿宋" w:cs="仿宋"/>
                <w:color w:val="auto"/>
                <w:kern w:val="0"/>
                <w:sz w:val="24"/>
                <w:highlight w:val="none"/>
              </w:rPr>
            </w:pPr>
          </w:p>
        </w:tc>
        <w:tc>
          <w:tcPr>
            <w:tcW w:w="6759" w:type="dxa"/>
            <w:noWrap w:val="0"/>
            <w:vAlign w:val="center"/>
          </w:tcPr>
          <w:p w14:paraId="0EA64EBA">
            <w:pPr>
              <w:snapToGrid w:val="0"/>
              <w:rPr>
                <w:rFonts w:hint="eastAsia" w:ascii="仿宋" w:hAnsi="仿宋" w:eastAsia="仿宋" w:cs="仿宋"/>
                <w:bCs/>
                <w:color w:val="auto"/>
                <w:sz w:val="24"/>
                <w:highlight w:val="none"/>
              </w:rPr>
            </w:pPr>
          </w:p>
        </w:tc>
        <w:tc>
          <w:tcPr>
            <w:tcW w:w="1257" w:type="dxa"/>
            <w:noWrap w:val="0"/>
            <w:vAlign w:val="center"/>
          </w:tcPr>
          <w:p w14:paraId="2F615E30">
            <w:pPr>
              <w:widowControl/>
              <w:adjustRightInd w:val="0"/>
              <w:snapToGrid w:val="0"/>
              <w:jc w:val="center"/>
              <w:rPr>
                <w:rFonts w:hint="eastAsia" w:ascii="仿宋" w:hAnsi="仿宋" w:eastAsia="仿宋" w:cs="仿宋"/>
                <w:color w:val="auto"/>
                <w:sz w:val="24"/>
                <w:highlight w:val="none"/>
                <w:lang w:val="hr-HR"/>
              </w:rPr>
            </w:pPr>
          </w:p>
        </w:tc>
      </w:tr>
      <w:tr w14:paraId="61EE0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931" w:type="dxa"/>
            <w:noWrap w:val="0"/>
            <w:vAlign w:val="top"/>
          </w:tcPr>
          <w:p w14:paraId="5A9999DF">
            <w:pPr>
              <w:widowControl/>
              <w:adjustRightInd w:val="0"/>
              <w:snapToGrid w:val="0"/>
              <w:jc w:val="left"/>
              <w:rPr>
                <w:rFonts w:hint="eastAsia" w:ascii="仿宋" w:hAnsi="仿宋" w:eastAsia="仿宋" w:cs="仿宋"/>
                <w:color w:val="auto"/>
                <w:kern w:val="0"/>
                <w:sz w:val="24"/>
                <w:highlight w:val="none"/>
              </w:rPr>
            </w:pPr>
          </w:p>
        </w:tc>
        <w:tc>
          <w:tcPr>
            <w:tcW w:w="6759" w:type="dxa"/>
            <w:noWrap w:val="0"/>
            <w:vAlign w:val="center"/>
          </w:tcPr>
          <w:p w14:paraId="3EFE4E62">
            <w:pPr>
              <w:snapToGrid w:val="0"/>
              <w:rPr>
                <w:rFonts w:hint="eastAsia" w:ascii="仿宋" w:hAnsi="仿宋" w:eastAsia="仿宋" w:cs="仿宋"/>
                <w:bCs/>
                <w:color w:val="auto"/>
                <w:sz w:val="24"/>
                <w:highlight w:val="none"/>
              </w:rPr>
            </w:pPr>
          </w:p>
        </w:tc>
        <w:tc>
          <w:tcPr>
            <w:tcW w:w="1257" w:type="dxa"/>
            <w:noWrap w:val="0"/>
            <w:vAlign w:val="center"/>
          </w:tcPr>
          <w:p w14:paraId="61D2D781">
            <w:pPr>
              <w:widowControl/>
              <w:adjustRightInd w:val="0"/>
              <w:snapToGrid w:val="0"/>
              <w:jc w:val="center"/>
              <w:rPr>
                <w:rFonts w:hint="eastAsia" w:ascii="仿宋" w:hAnsi="仿宋" w:eastAsia="仿宋" w:cs="仿宋"/>
                <w:color w:val="auto"/>
                <w:sz w:val="24"/>
                <w:highlight w:val="none"/>
                <w:lang w:val="hr-HR"/>
              </w:rPr>
            </w:pPr>
          </w:p>
        </w:tc>
      </w:tr>
      <w:tr w14:paraId="48978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931" w:type="dxa"/>
            <w:noWrap w:val="0"/>
            <w:vAlign w:val="top"/>
          </w:tcPr>
          <w:p w14:paraId="61065B48">
            <w:pPr>
              <w:widowControl/>
              <w:adjustRightInd w:val="0"/>
              <w:snapToGrid w:val="0"/>
              <w:jc w:val="left"/>
              <w:rPr>
                <w:rFonts w:hint="eastAsia" w:ascii="仿宋" w:hAnsi="仿宋" w:eastAsia="仿宋" w:cs="仿宋"/>
                <w:color w:val="auto"/>
                <w:kern w:val="0"/>
                <w:sz w:val="24"/>
                <w:highlight w:val="none"/>
              </w:rPr>
            </w:pPr>
          </w:p>
        </w:tc>
        <w:tc>
          <w:tcPr>
            <w:tcW w:w="6759" w:type="dxa"/>
            <w:noWrap w:val="0"/>
            <w:vAlign w:val="center"/>
          </w:tcPr>
          <w:p w14:paraId="22E32728">
            <w:pPr>
              <w:snapToGrid w:val="0"/>
              <w:rPr>
                <w:rFonts w:hint="eastAsia" w:ascii="仿宋" w:hAnsi="仿宋" w:eastAsia="仿宋" w:cs="仿宋"/>
                <w:bCs/>
                <w:color w:val="auto"/>
                <w:sz w:val="24"/>
                <w:highlight w:val="none"/>
              </w:rPr>
            </w:pPr>
          </w:p>
        </w:tc>
        <w:tc>
          <w:tcPr>
            <w:tcW w:w="1257" w:type="dxa"/>
            <w:noWrap w:val="0"/>
            <w:vAlign w:val="center"/>
          </w:tcPr>
          <w:p w14:paraId="4363FEBF">
            <w:pPr>
              <w:widowControl/>
              <w:adjustRightInd w:val="0"/>
              <w:snapToGrid w:val="0"/>
              <w:jc w:val="center"/>
              <w:rPr>
                <w:rFonts w:hint="eastAsia" w:ascii="仿宋" w:hAnsi="仿宋" w:eastAsia="仿宋" w:cs="仿宋"/>
                <w:color w:val="auto"/>
                <w:sz w:val="24"/>
                <w:highlight w:val="none"/>
                <w:lang w:val="hr-HR"/>
              </w:rPr>
            </w:pPr>
          </w:p>
        </w:tc>
      </w:tr>
      <w:tr w14:paraId="2CCE2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931" w:type="dxa"/>
            <w:noWrap w:val="0"/>
            <w:vAlign w:val="top"/>
          </w:tcPr>
          <w:p w14:paraId="1F33F34B">
            <w:pPr>
              <w:widowControl/>
              <w:adjustRightInd w:val="0"/>
              <w:snapToGrid w:val="0"/>
              <w:jc w:val="left"/>
              <w:rPr>
                <w:rFonts w:hint="eastAsia" w:ascii="仿宋" w:hAnsi="仿宋" w:eastAsia="仿宋" w:cs="仿宋"/>
                <w:color w:val="auto"/>
                <w:kern w:val="0"/>
                <w:sz w:val="24"/>
                <w:highlight w:val="none"/>
              </w:rPr>
            </w:pPr>
          </w:p>
        </w:tc>
        <w:tc>
          <w:tcPr>
            <w:tcW w:w="6759" w:type="dxa"/>
            <w:noWrap w:val="0"/>
            <w:vAlign w:val="center"/>
          </w:tcPr>
          <w:p w14:paraId="40FDB414">
            <w:pPr>
              <w:widowControl/>
              <w:adjustRightInd w:val="0"/>
              <w:snapToGrid w:val="0"/>
              <w:rPr>
                <w:rFonts w:hint="eastAsia" w:ascii="仿宋" w:hAnsi="仿宋" w:eastAsia="仿宋" w:cs="仿宋"/>
                <w:color w:val="auto"/>
                <w:sz w:val="24"/>
                <w:highlight w:val="none"/>
                <w:lang w:val="hr-HR"/>
              </w:rPr>
            </w:pPr>
          </w:p>
        </w:tc>
        <w:tc>
          <w:tcPr>
            <w:tcW w:w="1257" w:type="dxa"/>
            <w:noWrap w:val="0"/>
            <w:vAlign w:val="center"/>
          </w:tcPr>
          <w:p w14:paraId="603F54D6">
            <w:pPr>
              <w:widowControl/>
              <w:adjustRightInd w:val="0"/>
              <w:snapToGrid w:val="0"/>
              <w:jc w:val="center"/>
              <w:rPr>
                <w:rFonts w:hint="eastAsia" w:ascii="仿宋" w:hAnsi="仿宋" w:eastAsia="仿宋" w:cs="仿宋"/>
                <w:color w:val="auto"/>
                <w:sz w:val="24"/>
                <w:highlight w:val="none"/>
                <w:lang w:val="hr-HR"/>
              </w:rPr>
            </w:pPr>
          </w:p>
        </w:tc>
      </w:tr>
      <w:tr w14:paraId="784BD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931" w:type="dxa"/>
            <w:noWrap w:val="0"/>
            <w:vAlign w:val="top"/>
          </w:tcPr>
          <w:p w14:paraId="784FD2F5">
            <w:pPr>
              <w:widowControl/>
              <w:adjustRightInd w:val="0"/>
              <w:snapToGrid w:val="0"/>
              <w:jc w:val="left"/>
              <w:rPr>
                <w:rFonts w:hint="eastAsia" w:ascii="仿宋" w:hAnsi="仿宋" w:eastAsia="仿宋" w:cs="仿宋"/>
                <w:color w:val="auto"/>
                <w:kern w:val="0"/>
                <w:sz w:val="24"/>
                <w:highlight w:val="none"/>
              </w:rPr>
            </w:pPr>
          </w:p>
        </w:tc>
        <w:tc>
          <w:tcPr>
            <w:tcW w:w="6759" w:type="dxa"/>
            <w:noWrap w:val="0"/>
            <w:vAlign w:val="center"/>
          </w:tcPr>
          <w:p w14:paraId="6AA7BAEE">
            <w:pPr>
              <w:widowControl/>
              <w:adjustRightInd w:val="0"/>
              <w:snapToGrid w:val="0"/>
              <w:rPr>
                <w:rFonts w:hint="eastAsia" w:ascii="仿宋" w:hAnsi="仿宋" w:eastAsia="仿宋" w:cs="仿宋"/>
                <w:color w:val="auto"/>
                <w:sz w:val="24"/>
                <w:highlight w:val="none"/>
                <w:lang w:val="hr-HR"/>
              </w:rPr>
            </w:pPr>
          </w:p>
        </w:tc>
        <w:tc>
          <w:tcPr>
            <w:tcW w:w="1257" w:type="dxa"/>
            <w:noWrap w:val="0"/>
            <w:vAlign w:val="center"/>
          </w:tcPr>
          <w:p w14:paraId="1A9741AA">
            <w:pPr>
              <w:widowControl/>
              <w:adjustRightInd w:val="0"/>
              <w:snapToGrid w:val="0"/>
              <w:jc w:val="center"/>
              <w:rPr>
                <w:rFonts w:hint="eastAsia" w:ascii="仿宋" w:hAnsi="仿宋" w:eastAsia="仿宋" w:cs="仿宋"/>
                <w:color w:val="auto"/>
                <w:sz w:val="24"/>
                <w:highlight w:val="none"/>
                <w:lang w:val="hr-HR"/>
              </w:rPr>
            </w:pPr>
          </w:p>
        </w:tc>
      </w:tr>
      <w:tr w14:paraId="15143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931" w:type="dxa"/>
            <w:noWrap w:val="0"/>
            <w:vAlign w:val="top"/>
          </w:tcPr>
          <w:p w14:paraId="6BCEBEED">
            <w:pPr>
              <w:widowControl/>
              <w:adjustRightInd w:val="0"/>
              <w:snapToGrid w:val="0"/>
              <w:jc w:val="left"/>
              <w:rPr>
                <w:rFonts w:hint="eastAsia" w:ascii="仿宋" w:hAnsi="仿宋" w:eastAsia="仿宋" w:cs="仿宋"/>
                <w:color w:val="auto"/>
                <w:kern w:val="0"/>
                <w:sz w:val="24"/>
                <w:highlight w:val="none"/>
              </w:rPr>
            </w:pPr>
          </w:p>
        </w:tc>
        <w:tc>
          <w:tcPr>
            <w:tcW w:w="6759" w:type="dxa"/>
            <w:noWrap w:val="0"/>
            <w:vAlign w:val="center"/>
          </w:tcPr>
          <w:p w14:paraId="5CD4BCAE">
            <w:pPr>
              <w:widowControl/>
              <w:adjustRightInd w:val="0"/>
              <w:snapToGrid w:val="0"/>
              <w:rPr>
                <w:rFonts w:hint="eastAsia" w:ascii="仿宋" w:hAnsi="仿宋" w:eastAsia="仿宋" w:cs="仿宋"/>
                <w:color w:val="auto"/>
                <w:sz w:val="24"/>
                <w:highlight w:val="none"/>
                <w:lang w:val="hr-HR"/>
              </w:rPr>
            </w:pPr>
          </w:p>
        </w:tc>
        <w:tc>
          <w:tcPr>
            <w:tcW w:w="1257" w:type="dxa"/>
            <w:noWrap w:val="0"/>
            <w:vAlign w:val="center"/>
          </w:tcPr>
          <w:p w14:paraId="1E2050E0">
            <w:pPr>
              <w:widowControl/>
              <w:adjustRightInd w:val="0"/>
              <w:snapToGrid w:val="0"/>
              <w:jc w:val="center"/>
              <w:rPr>
                <w:rFonts w:hint="eastAsia" w:ascii="仿宋" w:hAnsi="仿宋" w:eastAsia="仿宋" w:cs="仿宋"/>
                <w:b/>
                <w:color w:val="auto"/>
                <w:sz w:val="24"/>
                <w:highlight w:val="none"/>
                <w:lang w:val="hr-HR"/>
              </w:rPr>
            </w:pPr>
          </w:p>
        </w:tc>
      </w:tr>
      <w:tr w14:paraId="5DF66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931" w:type="dxa"/>
            <w:noWrap w:val="0"/>
            <w:vAlign w:val="center"/>
          </w:tcPr>
          <w:p w14:paraId="578E948A">
            <w:pPr>
              <w:widowControl/>
              <w:adjustRightInd w:val="0"/>
              <w:snapToGrid w:val="0"/>
              <w:rPr>
                <w:rFonts w:hint="eastAsia" w:ascii="仿宋" w:hAnsi="仿宋" w:eastAsia="仿宋" w:cs="仿宋"/>
                <w:color w:val="auto"/>
                <w:kern w:val="0"/>
                <w:sz w:val="24"/>
                <w:highlight w:val="none"/>
              </w:rPr>
            </w:pPr>
          </w:p>
        </w:tc>
        <w:tc>
          <w:tcPr>
            <w:tcW w:w="6759" w:type="dxa"/>
            <w:noWrap w:val="0"/>
            <w:vAlign w:val="center"/>
          </w:tcPr>
          <w:p w14:paraId="2F1D3CAF">
            <w:pPr>
              <w:widowControl/>
              <w:adjustRightInd w:val="0"/>
              <w:snapToGrid w:val="0"/>
              <w:rPr>
                <w:rFonts w:hint="eastAsia" w:ascii="仿宋" w:hAnsi="仿宋" w:eastAsia="仿宋" w:cs="仿宋"/>
                <w:color w:val="auto"/>
                <w:sz w:val="24"/>
                <w:highlight w:val="none"/>
                <w:lang w:val="hr-HR"/>
              </w:rPr>
            </w:pPr>
          </w:p>
        </w:tc>
        <w:tc>
          <w:tcPr>
            <w:tcW w:w="1257" w:type="dxa"/>
            <w:noWrap w:val="0"/>
            <w:vAlign w:val="center"/>
          </w:tcPr>
          <w:p w14:paraId="2B8DA210">
            <w:pPr>
              <w:widowControl/>
              <w:adjustRightInd w:val="0"/>
              <w:snapToGrid w:val="0"/>
              <w:jc w:val="center"/>
              <w:rPr>
                <w:rFonts w:hint="eastAsia" w:ascii="仿宋" w:hAnsi="仿宋" w:eastAsia="仿宋" w:cs="仿宋"/>
                <w:b/>
                <w:color w:val="auto"/>
                <w:sz w:val="24"/>
                <w:highlight w:val="none"/>
                <w:lang w:val="hr-HR"/>
              </w:rPr>
            </w:pPr>
          </w:p>
        </w:tc>
      </w:tr>
      <w:tr w14:paraId="09CD3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931" w:type="dxa"/>
            <w:noWrap w:val="0"/>
            <w:vAlign w:val="center"/>
          </w:tcPr>
          <w:p w14:paraId="0C5A3DDF">
            <w:pPr>
              <w:widowControl/>
              <w:adjustRightInd w:val="0"/>
              <w:snapToGrid w:val="0"/>
              <w:rPr>
                <w:rFonts w:hint="eastAsia" w:ascii="仿宋" w:hAnsi="仿宋" w:eastAsia="仿宋" w:cs="仿宋"/>
                <w:color w:val="auto"/>
                <w:kern w:val="0"/>
                <w:sz w:val="24"/>
                <w:highlight w:val="none"/>
              </w:rPr>
            </w:pPr>
          </w:p>
        </w:tc>
        <w:tc>
          <w:tcPr>
            <w:tcW w:w="6759" w:type="dxa"/>
            <w:noWrap w:val="0"/>
            <w:vAlign w:val="center"/>
          </w:tcPr>
          <w:p w14:paraId="56542FDC">
            <w:pPr>
              <w:widowControl/>
              <w:adjustRightInd w:val="0"/>
              <w:snapToGrid w:val="0"/>
              <w:rPr>
                <w:rFonts w:hint="eastAsia" w:ascii="仿宋" w:hAnsi="仿宋" w:eastAsia="仿宋" w:cs="仿宋"/>
                <w:color w:val="auto"/>
                <w:sz w:val="24"/>
                <w:highlight w:val="none"/>
                <w:lang w:val="hr-HR"/>
              </w:rPr>
            </w:pPr>
          </w:p>
        </w:tc>
        <w:tc>
          <w:tcPr>
            <w:tcW w:w="1257" w:type="dxa"/>
            <w:noWrap w:val="0"/>
            <w:vAlign w:val="center"/>
          </w:tcPr>
          <w:p w14:paraId="2D073225">
            <w:pPr>
              <w:widowControl/>
              <w:adjustRightInd w:val="0"/>
              <w:snapToGrid w:val="0"/>
              <w:jc w:val="center"/>
              <w:rPr>
                <w:rFonts w:hint="eastAsia" w:ascii="仿宋" w:hAnsi="仿宋" w:eastAsia="仿宋" w:cs="仿宋"/>
                <w:b/>
                <w:color w:val="auto"/>
                <w:sz w:val="24"/>
                <w:highlight w:val="none"/>
                <w:lang w:val="hr-HR"/>
              </w:rPr>
            </w:pPr>
          </w:p>
        </w:tc>
      </w:tr>
      <w:tr w14:paraId="2A832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931" w:type="dxa"/>
            <w:noWrap w:val="0"/>
            <w:vAlign w:val="center"/>
          </w:tcPr>
          <w:p w14:paraId="71674313">
            <w:pPr>
              <w:widowControl/>
              <w:adjustRightInd w:val="0"/>
              <w:snapToGrid w:val="0"/>
              <w:rPr>
                <w:rFonts w:hint="eastAsia" w:ascii="仿宋" w:hAnsi="仿宋" w:eastAsia="仿宋" w:cs="仿宋"/>
                <w:color w:val="auto"/>
                <w:kern w:val="0"/>
                <w:sz w:val="24"/>
                <w:highlight w:val="none"/>
              </w:rPr>
            </w:pPr>
          </w:p>
        </w:tc>
        <w:tc>
          <w:tcPr>
            <w:tcW w:w="6759" w:type="dxa"/>
            <w:noWrap w:val="0"/>
            <w:vAlign w:val="center"/>
          </w:tcPr>
          <w:p w14:paraId="3762E8A5">
            <w:pPr>
              <w:widowControl/>
              <w:adjustRightInd w:val="0"/>
              <w:snapToGrid w:val="0"/>
              <w:rPr>
                <w:rFonts w:hint="eastAsia" w:ascii="仿宋" w:hAnsi="仿宋" w:eastAsia="仿宋" w:cs="仿宋"/>
                <w:color w:val="auto"/>
                <w:sz w:val="24"/>
                <w:highlight w:val="none"/>
                <w:lang w:val="hr-HR"/>
              </w:rPr>
            </w:pPr>
          </w:p>
        </w:tc>
        <w:tc>
          <w:tcPr>
            <w:tcW w:w="1257" w:type="dxa"/>
            <w:noWrap w:val="0"/>
            <w:vAlign w:val="center"/>
          </w:tcPr>
          <w:p w14:paraId="0DB26990">
            <w:pPr>
              <w:widowControl/>
              <w:adjustRightInd w:val="0"/>
              <w:snapToGrid w:val="0"/>
              <w:jc w:val="center"/>
              <w:rPr>
                <w:rFonts w:hint="eastAsia" w:ascii="仿宋" w:hAnsi="仿宋" w:eastAsia="仿宋" w:cs="仿宋"/>
                <w:color w:val="auto"/>
                <w:sz w:val="24"/>
                <w:highlight w:val="none"/>
                <w:lang w:val="hr-HR"/>
              </w:rPr>
            </w:pPr>
          </w:p>
        </w:tc>
      </w:tr>
    </w:tbl>
    <w:p w14:paraId="7AF6EABB">
      <w:pPr>
        <w:adjustRightInd w:val="0"/>
        <w:snapToGrid w:val="0"/>
        <w:spacing w:line="360" w:lineRule="auto"/>
        <w:rPr>
          <w:rFonts w:hint="eastAsia" w:ascii="仿宋" w:hAnsi="仿宋" w:eastAsia="仿宋" w:cs="仿宋"/>
          <w:color w:val="auto"/>
          <w:sz w:val="24"/>
          <w:highlight w:val="none"/>
        </w:rPr>
      </w:pPr>
    </w:p>
    <w:p w14:paraId="0E0BEEBD">
      <w:pPr>
        <w:keepNext w:val="0"/>
        <w:keepLines w:val="0"/>
        <w:pageBreakBefore w:val="0"/>
        <w:widowControl w:val="0"/>
        <w:numPr>
          <w:ilvl w:val="2"/>
          <w:numId w:val="0"/>
        </w:numPr>
        <w:tabs>
          <w:tab w:val="left" w:pos="3613"/>
          <w:tab w:val="center" w:pos="4653"/>
        </w:tabs>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备注：为方便谈判小组成员评审，供应商可根据谈判文件中载明的《资格审查表》，将具体响应情况及响应文件中对应页码在上表中注明，未提供的内容对应页码处填“/”</w:t>
      </w:r>
    </w:p>
    <w:p w14:paraId="78469310">
      <w:pPr>
        <w:rPr>
          <w:rFonts w:hint="eastAsia" w:ascii="仿宋" w:hAnsi="仿宋" w:eastAsia="仿宋" w:cs="仿宋"/>
          <w:color w:val="auto"/>
          <w:sz w:val="24"/>
          <w:highlight w:val="none"/>
        </w:rPr>
      </w:pPr>
      <w:r>
        <w:rPr>
          <w:rFonts w:hint="eastAsia" w:ascii="仿宋" w:hAnsi="仿宋" w:eastAsia="仿宋" w:cs="仿宋"/>
          <w:color w:val="auto"/>
          <w:sz w:val="24"/>
          <w:highlight w:val="none"/>
        </w:rPr>
        <w:br w:type="page"/>
      </w:r>
    </w:p>
    <w:p w14:paraId="225A31AF">
      <w:pPr>
        <w:keepNext w:val="0"/>
        <w:keepLines w:val="0"/>
        <w:pageBreakBefore w:val="0"/>
        <w:widowControl w:val="0"/>
        <w:numPr>
          <w:ilvl w:val="2"/>
          <w:numId w:val="0"/>
        </w:numPr>
        <w:tabs>
          <w:tab w:val="left" w:pos="3613"/>
          <w:tab w:val="center" w:pos="4653"/>
        </w:tabs>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附件1</w:t>
      </w:r>
    </w:p>
    <w:p w14:paraId="415A7F92">
      <w:pPr>
        <w:keepNext w:val="0"/>
        <w:keepLines w:val="0"/>
        <w:pageBreakBefore w:val="0"/>
        <w:widowControl w:val="0"/>
        <w:numPr>
          <w:ilvl w:val="2"/>
          <w:numId w:val="0"/>
        </w:numPr>
        <w:tabs>
          <w:tab w:val="left" w:pos="3613"/>
          <w:tab w:val="center" w:pos="4653"/>
        </w:tabs>
        <w:kinsoku/>
        <w:wordWrap/>
        <w:overflowPunct/>
        <w:topLinePunct w:val="0"/>
        <w:autoSpaceDE/>
        <w:autoSpaceDN/>
        <w:bidi w:val="0"/>
        <w:adjustRightInd w:val="0"/>
        <w:snapToGrid w:val="0"/>
        <w:spacing w:line="360" w:lineRule="auto"/>
        <w:jc w:val="center"/>
        <w:textAlignment w:val="auto"/>
        <w:rPr>
          <w:rFonts w:ascii="黑体" w:hAnsi="黑体" w:eastAsia="黑体" w:cs="黑体"/>
          <w:bCs/>
          <w:sz w:val="28"/>
          <w:szCs w:val="28"/>
        </w:rPr>
      </w:pPr>
      <w:r>
        <w:rPr>
          <w:rFonts w:hint="eastAsia" w:ascii="黑体" w:hAnsi="黑体" w:eastAsia="黑体" w:cs="黑体"/>
          <w:bCs/>
          <w:sz w:val="28"/>
          <w:szCs w:val="28"/>
          <w:lang w:val="en-US" w:eastAsia="zh-CN"/>
        </w:rPr>
        <w:t>谈 判</w:t>
      </w:r>
      <w:r>
        <w:rPr>
          <w:rFonts w:hint="eastAsia" w:ascii="黑体" w:hAnsi="黑体" w:eastAsia="黑体" w:cs="黑体"/>
          <w:bCs/>
          <w:sz w:val="28"/>
          <w:szCs w:val="28"/>
        </w:rPr>
        <w:t xml:space="preserve"> 书</w:t>
      </w:r>
      <w:bookmarkEnd w:id="34"/>
      <w:bookmarkEnd w:id="35"/>
      <w:bookmarkEnd w:id="36"/>
      <w:bookmarkEnd w:id="37"/>
      <w:bookmarkEnd w:id="38"/>
      <w:bookmarkEnd w:id="39"/>
      <w:bookmarkEnd w:id="40"/>
      <w:bookmarkEnd w:id="41"/>
    </w:p>
    <w:p w14:paraId="303562E4">
      <w:pPr>
        <w:autoSpaceDE w:val="0"/>
        <w:autoSpaceDN w:val="0"/>
        <w:adjustRightInd w:val="0"/>
        <w:jc w:val="left"/>
        <w:rPr>
          <w:rFonts w:ascii="仿宋" w:hAnsi="仿宋" w:cs="仿宋"/>
          <w:kern w:val="0"/>
        </w:rPr>
      </w:pPr>
      <w:r>
        <w:rPr>
          <w:rFonts w:hint="eastAsia" w:ascii="仿宋" w:hAnsi="仿宋" w:cs="仿宋"/>
          <w:bCs/>
          <w:lang w:eastAsia="zh-CN"/>
        </w:rPr>
        <w:t>湖北汉江技师学院</w:t>
      </w:r>
      <w:r>
        <w:rPr>
          <w:rFonts w:hint="eastAsia" w:ascii="仿宋" w:hAnsi="仿宋" w:cs="仿宋"/>
          <w:bCs/>
        </w:rPr>
        <w:t>：</w:t>
      </w:r>
    </w:p>
    <w:p w14:paraId="03191AEF">
      <w:pPr>
        <w:autoSpaceDE w:val="0"/>
        <w:autoSpaceDN w:val="0"/>
        <w:adjustRightInd w:val="0"/>
        <w:ind w:left="2"/>
        <w:rPr>
          <w:rFonts w:ascii="仿宋" w:hAnsi="仿宋" w:cs="仿宋"/>
          <w:b/>
          <w:bCs/>
          <w:kern w:val="0"/>
        </w:rPr>
      </w:pPr>
      <w:r>
        <w:rPr>
          <w:rFonts w:hint="eastAsia" w:ascii="仿宋" w:hAnsi="仿宋" w:cs="仿宋"/>
          <w:kern w:val="0"/>
        </w:rPr>
        <w:t xml:space="preserve">　  </w:t>
      </w:r>
      <w:r>
        <w:rPr>
          <w:rFonts w:hint="eastAsia" w:ascii="仿宋" w:hAnsi="仿宋" w:cs="宋体"/>
          <w:kern w:val="0"/>
        </w:rPr>
        <w:t>依据贵方</w:t>
      </w:r>
      <w:r>
        <w:rPr>
          <w:rFonts w:hint="eastAsia" w:ascii="仿宋" w:hAnsi="仿宋" w:cs="宋体"/>
          <w:kern w:val="0"/>
          <w:u w:val="single"/>
          <w:lang w:val="en-US" w:eastAsia="zh-CN"/>
        </w:rPr>
        <w:t xml:space="preserve"> </w:t>
      </w:r>
      <w:r>
        <w:rPr>
          <w:rFonts w:hint="eastAsia" w:ascii="仿宋" w:hAnsi="仿宋" w:cs="宋体"/>
          <w:kern w:val="0"/>
          <w:u w:val="single"/>
          <w:lang w:eastAsia="zh-CN"/>
        </w:rPr>
        <w:t>湖北汉江技师学院宿舍楼床位增加建设项目</w:t>
      </w:r>
      <w:r>
        <w:rPr>
          <w:rFonts w:hint="eastAsia" w:ascii="仿宋" w:hAnsi="仿宋" w:cs="宋体"/>
          <w:kern w:val="0"/>
          <w:u w:val="single"/>
          <w:lang w:val="en-US" w:eastAsia="zh-CN"/>
        </w:rPr>
        <w:t xml:space="preserve"> </w:t>
      </w:r>
      <w:r>
        <w:rPr>
          <w:rFonts w:hint="eastAsia" w:ascii="仿宋" w:hAnsi="仿宋" w:cs="宋体"/>
          <w:kern w:val="0"/>
          <w:lang w:eastAsia="zh-CN"/>
        </w:rPr>
        <w:t>谈判</w:t>
      </w:r>
      <w:r>
        <w:rPr>
          <w:rFonts w:hint="eastAsia" w:ascii="仿宋" w:hAnsi="仿宋" w:cs="宋体"/>
          <w:kern w:val="0"/>
        </w:rPr>
        <w:t>邀请，我方代表</w:t>
      </w:r>
      <w:r>
        <w:rPr>
          <w:rFonts w:hint="eastAsia" w:ascii="仿宋" w:hAnsi="仿宋" w:cs="宋体"/>
          <w:kern w:val="0"/>
          <w:u w:val="single"/>
        </w:rPr>
        <w:t>（姓名、职务）</w:t>
      </w:r>
      <w:r>
        <w:rPr>
          <w:rFonts w:hint="eastAsia" w:ascii="仿宋" w:hAnsi="仿宋" w:cs="宋体"/>
          <w:kern w:val="0"/>
        </w:rPr>
        <w:t>经正式授权并代表供应商</w:t>
      </w:r>
      <w:r>
        <w:rPr>
          <w:rFonts w:hint="eastAsia" w:ascii="仿宋" w:hAnsi="仿宋" w:cs="宋体"/>
          <w:kern w:val="0"/>
          <w:u w:val="single"/>
        </w:rPr>
        <w:t>（供应商的名称、地址）</w:t>
      </w:r>
      <w:r>
        <w:rPr>
          <w:rFonts w:hint="eastAsia" w:ascii="仿宋" w:hAnsi="仿宋" w:cs="宋体"/>
          <w:kern w:val="0"/>
        </w:rPr>
        <w:t>提交</w:t>
      </w:r>
      <w:r>
        <w:rPr>
          <w:rFonts w:hint="eastAsia" w:ascii="仿宋" w:hAnsi="仿宋" w:cs="宋体"/>
          <w:kern w:val="0"/>
          <w:lang w:eastAsia="zh-CN"/>
        </w:rPr>
        <w:t>谈判</w:t>
      </w:r>
      <w:r>
        <w:rPr>
          <w:rFonts w:hint="eastAsia" w:ascii="仿宋" w:hAnsi="仿宋" w:cs="宋体"/>
          <w:kern w:val="0"/>
        </w:rPr>
        <w:t>响应文件。</w:t>
      </w:r>
      <w:r>
        <w:rPr>
          <w:rFonts w:hint="eastAsia" w:ascii="仿宋" w:hAnsi="仿宋" w:cs="仿宋"/>
        </w:rPr>
        <w:t>承诺对资料的真实性和准确性负责，并承担相应责任。</w:t>
      </w:r>
    </w:p>
    <w:p w14:paraId="3A9C4F53">
      <w:pPr>
        <w:autoSpaceDE w:val="0"/>
        <w:autoSpaceDN w:val="0"/>
        <w:adjustRightInd w:val="0"/>
        <w:rPr>
          <w:rFonts w:ascii="仿宋" w:hAnsi="仿宋" w:cs="宋体"/>
          <w:b/>
          <w:bCs/>
          <w:kern w:val="0"/>
          <w:szCs w:val="24"/>
        </w:rPr>
      </w:pPr>
      <w:r>
        <w:rPr>
          <w:rFonts w:hint="eastAsia" w:ascii="仿宋" w:hAnsi="仿宋" w:cs="宋体"/>
          <w:b/>
          <w:bCs/>
          <w:kern w:val="0"/>
          <w:szCs w:val="24"/>
        </w:rPr>
        <w:t>　并进行如下承诺声明：</w:t>
      </w:r>
    </w:p>
    <w:p w14:paraId="28F99700">
      <w:pPr>
        <w:ind w:firstLine="480" w:firstLineChars="200"/>
        <w:rPr>
          <w:rFonts w:ascii="仿宋" w:hAnsi="仿宋" w:cs="仿宋"/>
        </w:rPr>
      </w:pPr>
      <w:r>
        <w:rPr>
          <w:rFonts w:hint="eastAsia" w:ascii="仿宋" w:hAnsi="仿宋" w:cs="仿宋"/>
        </w:rPr>
        <w:t>1.</w:t>
      </w:r>
      <w:r>
        <w:rPr>
          <w:rFonts w:hint="eastAsia" w:ascii="仿宋" w:hAnsi="仿宋" w:cs="仿宋"/>
          <w:lang w:val="zh-CN"/>
        </w:rPr>
        <w:t>我公司在参加本次采购活动前</w:t>
      </w:r>
      <w:r>
        <w:rPr>
          <w:rFonts w:hint="eastAsia" w:ascii="仿宋" w:hAnsi="仿宋" w:cs="仿宋"/>
        </w:rPr>
        <w:t>3年内在经营活动中没有重大违法记录；</w:t>
      </w:r>
    </w:p>
    <w:p w14:paraId="27CF0D02">
      <w:pPr>
        <w:ind w:firstLine="480" w:firstLineChars="200"/>
        <w:rPr>
          <w:rFonts w:ascii="仿宋" w:hAnsi="仿宋" w:cs="仿宋"/>
        </w:rPr>
      </w:pPr>
      <w:r>
        <w:rPr>
          <w:rFonts w:hint="eastAsia" w:ascii="仿宋" w:hAnsi="仿宋" w:cs="仿宋"/>
        </w:rPr>
        <w:t>2.我公司在本响应文件中所提供的全部资格证明文件均真实有效，我方承诺对其真实性负责并承担相应后果；</w:t>
      </w:r>
    </w:p>
    <w:p w14:paraId="25E7855E">
      <w:pPr>
        <w:ind w:firstLine="480" w:firstLineChars="200"/>
        <w:rPr>
          <w:rFonts w:ascii="仿宋" w:hAnsi="仿宋" w:cs="仿宋"/>
        </w:rPr>
      </w:pPr>
      <w:r>
        <w:rPr>
          <w:rFonts w:hint="eastAsia" w:ascii="仿宋" w:hAnsi="仿宋" w:cs="仿宋"/>
        </w:rPr>
        <w:t>3.我公司在本响应文件中所响应的内容均将成为签订合同的依据，并承诺按响应内容提供相应</w:t>
      </w:r>
      <w:r>
        <w:rPr>
          <w:rFonts w:hint="eastAsia"/>
        </w:rPr>
        <w:t>货物（工程或</w:t>
      </w:r>
      <w:r>
        <w:rPr>
          <w:rFonts w:hint="eastAsia" w:ascii="仿宋" w:hAnsi="仿宋" w:cs="仿宋"/>
        </w:rPr>
        <w:t>服务）；</w:t>
      </w:r>
    </w:p>
    <w:p w14:paraId="0027A283">
      <w:pPr>
        <w:ind w:firstLine="480" w:firstLineChars="200"/>
        <w:rPr>
          <w:rFonts w:ascii="仿宋" w:hAnsi="仿宋" w:cs="仿宋"/>
        </w:rPr>
      </w:pPr>
      <w:r>
        <w:rPr>
          <w:rFonts w:hint="eastAsia" w:ascii="仿宋" w:hAnsi="仿宋" w:cs="仿宋"/>
          <w:lang w:val="en-US" w:eastAsia="zh-CN"/>
        </w:rPr>
        <w:t>4</w:t>
      </w:r>
      <w:r>
        <w:rPr>
          <w:rFonts w:hint="eastAsia" w:ascii="仿宋" w:hAnsi="仿宋" w:cs="仿宋"/>
        </w:rPr>
        <w:t>.我公司承诺在本响应文件中只有一个</w:t>
      </w:r>
      <w:r>
        <w:rPr>
          <w:rFonts w:hint="eastAsia" w:ascii="仿宋" w:hAnsi="仿宋" w:cs="仿宋"/>
          <w:lang w:val="en-US" w:eastAsia="zh-CN"/>
        </w:rPr>
        <w:t>响应</w:t>
      </w:r>
      <w:r>
        <w:rPr>
          <w:rFonts w:hint="eastAsia" w:ascii="仿宋" w:hAnsi="仿宋" w:cs="仿宋"/>
        </w:rPr>
        <w:t>方案；</w:t>
      </w:r>
    </w:p>
    <w:p w14:paraId="463E1AAF">
      <w:pPr>
        <w:ind w:firstLine="480" w:firstLineChars="200"/>
        <w:rPr>
          <w:rFonts w:hint="eastAsia" w:ascii="仿宋" w:hAnsi="仿宋" w:cs="仿宋"/>
          <w:lang w:val="zh-CN"/>
        </w:rPr>
      </w:pPr>
      <w:r>
        <w:rPr>
          <w:rFonts w:hint="eastAsia" w:ascii="仿宋" w:hAnsi="仿宋" w:cs="仿宋"/>
          <w:lang w:val="en-US" w:eastAsia="zh-CN"/>
        </w:rPr>
        <w:t>5</w:t>
      </w:r>
      <w:r>
        <w:rPr>
          <w:rFonts w:hint="eastAsia" w:ascii="仿宋" w:hAnsi="仿宋" w:cs="仿宋"/>
        </w:rPr>
        <w:t>.我公司承诺在本响应文件中不</w:t>
      </w:r>
      <w:r>
        <w:rPr>
          <w:rFonts w:hint="eastAsia" w:ascii="仿宋" w:hAnsi="仿宋" w:cs="仿宋"/>
          <w:lang w:val="zh-CN"/>
        </w:rPr>
        <w:t>含有采购人不能接受的附加条件；</w:t>
      </w:r>
    </w:p>
    <w:p w14:paraId="2D4BD939">
      <w:pPr>
        <w:ind w:firstLine="480" w:firstLineChars="200"/>
      </w:pPr>
      <w:r>
        <w:rPr>
          <w:rFonts w:hint="eastAsia" w:ascii="仿宋" w:hAnsi="仿宋" w:cs="仿宋"/>
          <w:sz w:val="24"/>
          <w:szCs w:val="24"/>
          <w:lang w:val="en-US" w:eastAsia="zh-CN"/>
        </w:rPr>
        <w:t>6</w:t>
      </w:r>
      <w:r>
        <w:rPr>
          <w:rFonts w:hint="eastAsia" w:ascii="仿宋" w:hAnsi="仿宋" w:eastAsia="仿宋" w:cs="仿宋"/>
          <w:sz w:val="24"/>
          <w:szCs w:val="24"/>
          <w:lang w:val="zh-CN"/>
        </w:rPr>
        <w:t>.我公司承诺在本响应文件中不存在法律、法规和</w:t>
      </w:r>
      <w:r>
        <w:rPr>
          <w:rFonts w:hint="eastAsia" w:ascii="仿宋" w:hAnsi="仿宋" w:cs="仿宋"/>
          <w:sz w:val="24"/>
          <w:szCs w:val="24"/>
          <w:lang w:val="zh-CN"/>
        </w:rPr>
        <w:t>谈判</w:t>
      </w:r>
      <w:r>
        <w:rPr>
          <w:rFonts w:hint="eastAsia" w:ascii="仿宋" w:hAnsi="仿宋" w:eastAsia="仿宋" w:cs="仿宋"/>
          <w:sz w:val="24"/>
          <w:szCs w:val="24"/>
          <w:lang w:val="zh-CN"/>
        </w:rPr>
        <w:t>文件规定的其他无效</w:t>
      </w:r>
      <w:r>
        <w:rPr>
          <w:rFonts w:hint="eastAsia" w:ascii="仿宋" w:hAnsi="仿宋" w:cs="仿宋"/>
          <w:sz w:val="24"/>
          <w:szCs w:val="24"/>
          <w:lang w:val="en-US" w:eastAsia="zh-CN"/>
        </w:rPr>
        <w:t>响应</w:t>
      </w:r>
      <w:r>
        <w:rPr>
          <w:rFonts w:hint="eastAsia" w:ascii="仿宋" w:hAnsi="仿宋" w:eastAsia="仿宋" w:cs="仿宋"/>
          <w:sz w:val="24"/>
          <w:szCs w:val="24"/>
          <w:lang w:val="zh-CN"/>
        </w:rPr>
        <w:t>情形</w:t>
      </w:r>
      <w:r>
        <w:rPr>
          <w:rFonts w:hint="eastAsia" w:ascii="仿宋" w:hAnsi="仿宋" w:cs="仿宋"/>
          <w:sz w:val="24"/>
          <w:szCs w:val="24"/>
          <w:lang w:val="zh-CN"/>
        </w:rPr>
        <w:t>；</w:t>
      </w:r>
    </w:p>
    <w:p w14:paraId="65D305AB">
      <w:pPr>
        <w:ind w:firstLine="480" w:firstLineChars="200"/>
      </w:pPr>
      <w:r>
        <w:rPr>
          <w:rFonts w:hint="eastAsia" w:ascii="仿宋" w:hAnsi="仿宋" w:cs="仿宋"/>
          <w:lang w:val="en-US" w:eastAsia="zh-CN"/>
        </w:rPr>
        <w:t>7</w:t>
      </w:r>
      <w:r>
        <w:rPr>
          <w:rFonts w:hint="eastAsia" w:ascii="仿宋" w:hAnsi="仿宋" w:cs="仿宋"/>
        </w:rPr>
        <w:t>.其</w:t>
      </w:r>
      <w:r>
        <w:rPr>
          <w:rFonts w:hint="eastAsia"/>
        </w:rPr>
        <w:t>它承诺：</w:t>
      </w:r>
      <w:r>
        <w:rPr>
          <w:rFonts w:hint="eastAsia"/>
          <w:u w:val="single"/>
        </w:rPr>
        <w:t>如有的话，可自行填写</w:t>
      </w:r>
      <w:r>
        <w:rPr>
          <w:rFonts w:hint="eastAsia"/>
        </w:rPr>
        <w:t>。</w:t>
      </w:r>
    </w:p>
    <w:p w14:paraId="2D0D1A68">
      <w:pPr>
        <w:ind w:firstLine="480"/>
      </w:pPr>
      <w:r>
        <w:rPr>
          <w:rFonts w:hint="eastAsia"/>
        </w:rPr>
        <w:t>在此，我方宣布同意如下：</w:t>
      </w:r>
    </w:p>
    <w:p w14:paraId="228A942F">
      <w:pPr>
        <w:ind w:firstLine="480" w:firstLineChars="200"/>
        <w:rPr>
          <w:rFonts w:ascii="仿宋" w:hAnsi="仿宋" w:cs="仿宋"/>
          <w:color w:val="auto"/>
        </w:rPr>
      </w:pPr>
      <w:r>
        <w:rPr>
          <w:rFonts w:hint="eastAsia" w:ascii="仿宋" w:hAnsi="仿宋" w:cs="宋体"/>
          <w:kern w:val="0"/>
          <w:szCs w:val="24"/>
        </w:rPr>
        <w:t>1.所附《报价一览表》中规定的应提交和交付的(</w:t>
      </w:r>
      <w:r>
        <w:rPr>
          <w:rFonts w:hint="eastAsia" w:ascii="仿宋" w:hAnsi="仿宋" w:cs="宋体"/>
          <w:kern w:val="0"/>
          <w:szCs w:val="24"/>
          <w:u w:val="single"/>
        </w:rPr>
        <w:t>货物/服务/工程）</w:t>
      </w:r>
      <w:r>
        <w:rPr>
          <w:rFonts w:hint="eastAsia" w:ascii="仿宋" w:hAnsi="仿宋" w:cs="宋体"/>
          <w:kern w:val="0"/>
          <w:szCs w:val="24"/>
        </w:rPr>
        <w:t>报价为：</w:t>
      </w:r>
      <w:r>
        <w:rPr>
          <w:rFonts w:hint="eastAsia" w:ascii="仿宋" w:hAnsi="仿宋" w:cs="宋体"/>
          <w:color w:val="auto"/>
          <w:kern w:val="0"/>
          <w:szCs w:val="24"/>
          <w:u w:val="single"/>
        </w:rPr>
        <w:t xml:space="preserve"> </w:t>
      </w:r>
      <w:r>
        <w:rPr>
          <w:rFonts w:hint="eastAsia" w:ascii="仿宋" w:hAnsi="仿宋" w:cs="宋体"/>
          <w:color w:val="auto"/>
          <w:kern w:val="0"/>
          <w:szCs w:val="24"/>
          <w:u w:val="single"/>
          <w:lang w:val="en-US" w:eastAsia="zh-CN"/>
        </w:rPr>
        <w:t>报价一览表</w:t>
      </w:r>
      <w:r>
        <w:rPr>
          <w:rFonts w:hint="eastAsia" w:ascii="仿宋" w:hAnsi="仿宋" w:cs="宋体"/>
          <w:color w:val="auto"/>
          <w:kern w:val="0"/>
          <w:szCs w:val="24"/>
          <w:u w:val="single"/>
        </w:rPr>
        <w:t xml:space="preserve">  </w:t>
      </w:r>
    </w:p>
    <w:p w14:paraId="4C9748CE">
      <w:pPr>
        <w:ind w:firstLine="480" w:firstLineChars="200"/>
        <w:rPr>
          <w:rFonts w:ascii="仿宋" w:hAnsi="仿宋" w:cs="仿宋"/>
        </w:rPr>
      </w:pPr>
      <w:r>
        <w:rPr>
          <w:rFonts w:hint="eastAsia" w:ascii="仿宋" w:hAnsi="仿宋" w:cs="仿宋"/>
        </w:rPr>
        <w:t>2.将按</w:t>
      </w:r>
      <w:r>
        <w:rPr>
          <w:rFonts w:hint="eastAsia" w:ascii="仿宋" w:hAnsi="仿宋" w:cs="仿宋"/>
          <w:lang w:val="en-US" w:eastAsia="zh-CN"/>
        </w:rPr>
        <w:t>谈判通知书</w:t>
      </w:r>
      <w:r>
        <w:rPr>
          <w:rFonts w:hint="eastAsia" w:ascii="仿宋" w:hAnsi="仿宋" w:cs="仿宋"/>
        </w:rPr>
        <w:t>的约定履行合同责任和义务；</w:t>
      </w:r>
    </w:p>
    <w:p w14:paraId="05A0E4BB">
      <w:pPr>
        <w:ind w:firstLine="480" w:firstLineChars="200"/>
        <w:rPr>
          <w:rFonts w:ascii="仿宋" w:hAnsi="仿宋" w:cs="仿宋"/>
        </w:rPr>
      </w:pPr>
      <w:r>
        <w:rPr>
          <w:rFonts w:hint="eastAsia" w:ascii="仿宋" w:hAnsi="仿宋" w:cs="仿宋"/>
        </w:rPr>
        <w:t>3.响应文件中提供的证明、证书、资料等复印件均为原件复印，并对真实性、合法性承担法律责任；</w:t>
      </w:r>
    </w:p>
    <w:p w14:paraId="56083ECE">
      <w:pPr>
        <w:ind w:firstLine="480" w:firstLineChars="200"/>
        <w:rPr>
          <w:rFonts w:ascii="仿宋" w:hAnsi="仿宋" w:cs="仿宋"/>
        </w:rPr>
      </w:pPr>
      <w:r>
        <w:rPr>
          <w:rFonts w:hint="eastAsia" w:ascii="仿宋" w:hAnsi="仿宋" w:cs="仿宋"/>
        </w:rPr>
        <w:t>4.已详细审查全部</w:t>
      </w:r>
      <w:r>
        <w:rPr>
          <w:rFonts w:hint="eastAsia" w:ascii="仿宋" w:hAnsi="仿宋" w:cs="仿宋"/>
          <w:lang w:val="en-US" w:eastAsia="zh-CN"/>
        </w:rPr>
        <w:t>谈判通知书</w:t>
      </w:r>
      <w:r>
        <w:rPr>
          <w:rFonts w:hint="eastAsia" w:ascii="仿宋" w:hAnsi="仿宋" w:cs="仿宋"/>
        </w:rPr>
        <w:t>文件，包括</w:t>
      </w:r>
      <w:r>
        <w:rPr>
          <w:rFonts w:hint="eastAsia" w:ascii="仿宋" w:hAnsi="仿宋" w:cs="仿宋"/>
          <w:u w:val="single"/>
        </w:rPr>
        <w:t>（补充文件等）</w:t>
      </w:r>
      <w:r>
        <w:rPr>
          <w:rFonts w:hint="eastAsia" w:ascii="仿宋" w:hAnsi="仿宋" w:cs="仿宋"/>
        </w:rPr>
        <w:t>，对此无异议；</w:t>
      </w:r>
    </w:p>
    <w:p w14:paraId="557FE2B2">
      <w:pPr>
        <w:ind w:firstLine="480" w:firstLineChars="200"/>
        <w:rPr>
          <w:rFonts w:ascii="仿宋" w:hAnsi="仿宋" w:cs="仿宋"/>
        </w:rPr>
      </w:pPr>
      <w:r>
        <w:rPr>
          <w:rFonts w:hint="eastAsia" w:ascii="仿宋" w:hAnsi="仿宋" w:cs="仿宋"/>
        </w:rPr>
        <w:t>5.本响应文件的有效期自开标之日起共</w:t>
      </w:r>
      <w:r>
        <w:rPr>
          <w:rFonts w:hint="eastAsia" w:ascii="仿宋" w:hAnsi="仿宋" w:cs="仿宋"/>
          <w:u w:val="single"/>
          <w:lang w:val="en-US" w:eastAsia="zh-CN"/>
        </w:rPr>
        <w:t>60</w:t>
      </w:r>
      <w:r>
        <w:rPr>
          <w:rFonts w:hint="eastAsia" w:ascii="仿宋" w:hAnsi="仿宋" w:cs="仿宋"/>
        </w:rPr>
        <w:t>个日历日；</w:t>
      </w:r>
    </w:p>
    <w:p w14:paraId="2BF26C86">
      <w:pPr>
        <w:ind w:firstLine="480" w:firstLineChars="200"/>
        <w:rPr>
          <w:rFonts w:ascii="仿宋" w:hAnsi="仿宋" w:cs="仿宋"/>
        </w:rPr>
      </w:pPr>
      <w:r>
        <w:rPr>
          <w:rFonts w:hint="eastAsia" w:ascii="仿宋" w:hAnsi="仿宋" w:cs="仿宋"/>
        </w:rPr>
        <w:t>6.同意提供按照贵方可能要求的与其报价有关的一切数据或资料；</w:t>
      </w:r>
    </w:p>
    <w:p w14:paraId="387C979E">
      <w:pPr>
        <w:ind w:firstLine="480" w:firstLineChars="200"/>
      </w:pPr>
      <w:r>
        <w:rPr>
          <w:rFonts w:hint="eastAsia" w:ascii="仿宋" w:hAnsi="仿宋" w:cs="仿宋"/>
        </w:rPr>
        <w:t>7.与本次</w:t>
      </w:r>
      <w:r>
        <w:rPr>
          <w:rFonts w:hint="eastAsia" w:ascii="仿宋" w:hAnsi="仿宋" w:cs="仿宋"/>
          <w:lang w:eastAsia="zh-CN"/>
        </w:rPr>
        <w:t>协商</w:t>
      </w:r>
      <w:r>
        <w:rPr>
          <w:rFonts w:hint="eastAsia"/>
        </w:rPr>
        <w:t>有关的一切正式往来信函请寄：</w:t>
      </w:r>
      <w:r>
        <w:rPr>
          <w:rFonts w:hint="eastAsia"/>
          <w:u w:val="single"/>
        </w:rPr>
        <w:t xml:space="preserve">                     </w:t>
      </w:r>
      <w:r>
        <w:rPr>
          <w:rFonts w:hint="eastAsia"/>
        </w:rPr>
        <w:t>。</w:t>
      </w:r>
    </w:p>
    <w:p w14:paraId="10CBEECE">
      <w:pPr>
        <w:ind w:firstLine="424" w:firstLineChars="177"/>
        <w:rPr>
          <w:rFonts w:ascii="仿宋" w:hAnsi="仿宋" w:cs="仿宋"/>
        </w:rPr>
      </w:pPr>
      <w:r>
        <w:rPr>
          <w:rFonts w:hint="eastAsia" w:ascii="仿宋" w:hAnsi="仿宋" w:cs="仿宋"/>
        </w:rPr>
        <w:t xml:space="preserve">供应商(公章)：                               </w:t>
      </w:r>
    </w:p>
    <w:p w14:paraId="41F8676C">
      <w:pPr>
        <w:ind w:firstLine="424" w:firstLineChars="177"/>
        <w:rPr>
          <w:rFonts w:ascii="仿宋" w:hAnsi="仿宋" w:cs="仿宋"/>
        </w:rPr>
      </w:pPr>
      <w:r>
        <w:rPr>
          <w:rFonts w:hint="eastAsia" w:ascii="仿宋" w:hAnsi="仿宋" w:cs="仿宋"/>
        </w:rPr>
        <w:t xml:space="preserve">电话/传真： </w:t>
      </w:r>
      <w:r>
        <w:rPr>
          <w:rFonts w:hint="eastAsia" w:ascii="仿宋" w:hAnsi="仿宋" w:cs="仿宋"/>
          <w:lang w:val="en-US" w:eastAsia="zh-CN"/>
        </w:rPr>
        <w:t xml:space="preserve">                        </w:t>
      </w:r>
      <w:r>
        <w:rPr>
          <w:rFonts w:hint="eastAsia" w:ascii="仿宋" w:hAnsi="仿宋" w:cs="仿宋"/>
        </w:rPr>
        <w:t xml:space="preserve">地  址：                             </w:t>
      </w:r>
    </w:p>
    <w:p w14:paraId="2D060A19">
      <w:pPr>
        <w:ind w:firstLine="480" w:firstLineChars="200"/>
        <w:rPr>
          <w:rFonts w:ascii="仿宋" w:hAnsi="仿宋" w:cs="仿宋"/>
        </w:rPr>
      </w:pPr>
      <w:r>
        <w:rPr>
          <w:rFonts w:hint="eastAsia" w:ascii="仿宋" w:hAnsi="仿宋" w:cs="仿宋"/>
          <w:kern w:val="0"/>
        </w:rPr>
        <w:t>法人（负责人）或委托</w:t>
      </w:r>
      <w:r>
        <w:rPr>
          <w:rFonts w:hint="eastAsia" w:ascii="仿宋" w:hAnsi="仿宋" w:cs="仿宋"/>
        </w:rPr>
        <w:t>代理人（签字或盖章）：</w:t>
      </w:r>
      <w:r>
        <w:rPr>
          <w:rFonts w:hint="eastAsia" w:ascii="仿宋" w:hAnsi="仿宋" w:cs="仿宋"/>
          <w:u w:val="single"/>
        </w:rPr>
        <w:t xml:space="preserve">    </w:t>
      </w:r>
      <w:r>
        <w:rPr>
          <w:rFonts w:hint="eastAsia" w:ascii="仿宋" w:hAnsi="仿宋" w:cs="仿宋"/>
          <w:u w:val="single"/>
          <w:lang w:val="en-US" w:eastAsia="zh-CN"/>
        </w:rPr>
        <w:t xml:space="preserve">  </w:t>
      </w:r>
      <w:r>
        <w:rPr>
          <w:rFonts w:hint="eastAsia" w:ascii="仿宋" w:hAnsi="仿宋" w:cs="仿宋"/>
          <w:u w:val="single"/>
        </w:rPr>
        <w:t xml:space="preserve">   </w:t>
      </w:r>
      <w:r>
        <w:rPr>
          <w:rFonts w:hint="eastAsia" w:ascii="仿宋" w:hAnsi="仿宋" w:cs="仿宋"/>
        </w:rPr>
        <w:t xml:space="preserve">  </w:t>
      </w:r>
      <w:r>
        <w:rPr>
          <w:rFonts w:hint="eastAsia" w:ascii="仿宋" w:hAnsi="仿宋" w:cs="仿宋"/>
          <w:lang w:val="en-US" w:eastAsia="zh-CN"/>
        </w:rPr>
        <w:t xml:space="preserve">   </w:t>
      </w:r>
      <w:r>
        <w:rPr>
          <w:rFonts w:hint="eastAsia" w:ascii="仿宋" w:hAnsi="仿宋" w:cs="仿宋"/>
        </w:rPr>
        <w:t>日期：</w:t>
      </w:r>
      <w:r>
        <w:rPr>
          <w:rFonts w:hint="eastAsia" w:ascii="仿宋" w:hAnsi="仿宋" w:cs="仿宋"/>
          <w:u w:val="single"/>
        </w:rPr>
        <w:t xml:space="preserve">               </w:t>
      </w:r>
    </w:p>
    <w:p w14:paraId="776B07FC">
      <w:pPr>
        <w:pStyle w:val="5"/>
        <w:numPr>
          <w:ilvl w:val="2"/>
          <w:numId w:val="0"/>
        </w:numPr>
        <w:adjustRightInd w:val="0"/>
        <w:snapToGrid w:val="0"/>
        <w:spacing w:before="0" w:after="0" w:line="700" w:lineRule="exact"/>
        <w:jc w:val="left"/>
        <w:rPr>
          <w:rFonts w:hint="default" w:ascii="仿宋" w:hAnsi="仿宋" w:eastAsia="仿宋" w:cs="宋体"/>
          <w:sz w:val="28"/>
          <w:szCs w:val="28"/>
          <w:lang w:val="en-US" w:eastAsia="zh-CN"/>
        </w:rPr>
      </w:pPr>
      <w:r>
        <w:rPr>
          <w:rFonts w:hint="eastAsia" w:ascii="仿宋" w:hAnsi="仿宋" w:eastAsia="仿宋" w:cs="宋体"/>
          <w:sz w:val="28"/>
          <w:szCs w:val="28"/>
          <w:lang w:val="en-US" w:eastAsia="zh-CN"/>
        </w:rPr>
        <w:t>附件2</w:t>
      </w:r>
    </w:p>
    <w:p w14:paraId="718C9920">
      <w:pPr>
        <w:pStyle w:val="5"/>
        <w:numPr>
          <w:ilvl w:val="2"/>
          <w:numId w:val="0"/>
        </w:numPr>
        <w:adjustRightInd w:val="0"/>
        <w:snapToGrid w:val="0"/>
        <w:spacing w:before="0" w:after="0" w:line="700" w:lineRule="exact"/>
        <w:jc w:val="center"/>
        <w:rPr>
          <w:rFonts w:ascii="仿宋" w:hAnsi="仿宋" w:eastAsia="仿宋" w:cs="宋体"/>
        </w:rPr>
      </w:pPr>
      <w:r>
        <w:rPr>
          <w:rFonts w:hint="eastAsia" w:ascii="仿宋" w:hAnsi="仿宋" w:cs="宋体"/>
          <w:lang w:val="en-US" w:eastAsia="zh-CN"/>
        </w:rPr>
        <w:t>资</w:t>
      </w:r>
      <w:r>
        <w:rPr>
          <w:rFonts w:hint="eastAsia" w:ascii="仿宋" w:hAnsi="仿宋" w:eastAsia="仿宋" w:cs="宋体"/>
        </w:rPr>
        <w:t>格条件承诺函</w:t>
      </w:r>
    </w:p>
    <w:p w14:paraId="5E8D213B">
      <w:pPr>
        <w:adjustRightInd w:val="0"/>
        <w:snapToGrid w:val="0"/>
        <w:spacing w:line="520" w:lineRule="exact"/>
        <w:jc w:val="center"/>
        <w:rPr>
          <w:rFonts w:ascii="仿宋" w:hAnsi="仿宋"/>
          <w:b/>
          <w:kern w:val="0"/>
          <w:szCs w:val="24"/>
          <w:shd w:val="clear" w:color="auto" w:fill="FFFFFF"/>
        </w:rPr>
      </w:pPr>
      <w:r>
        <w:rPr>
          <w:rFonts w:hint="eastAsia" w:ascii="仿宋" w:hAnsi="仿宋"/>
          <w:b/>
          <w:kern w:val="0"/>
          <w:szCs w:val="24"/>
          <w:shd w:val="clear" w:color="auto" w:fill="FFFFFF"/>
        </w:rPr>
        <w:t>（</w:t>
      </w:r>
      <w:r>
        <w:rPr>
          <w:rFonts w:hint="eastAsia" w:ascii="仿宋" w:hAnsi="仿宋"/>
          <w:b/>
          <w:kern w:val="0"/>
          <w:szCs w:val="24"/>
          <w:shd w:val="clear" w:color="auto" w:fill="FFFFFF"/>
          <w:lang w:val="en-US" w:eastAsia="zh-CN"/>
        </w:rPr>
        <w:t>供应商</w:t>
      </w:r>
      <w:r>
        <w:rPr>
          <w:rFonts w:hint="eastAsia" w:ascii="仿宋" w:hAnsi="仿宋"/>
          <w:b/>
          <w:kern w:val="0"/>
          <w:szCs w:val="24"/>
          <w:shd w:val="clear" w:color="auto" w:fill="FFFFFF"/>
        </w:rPr>
        <w:t>应根据本单位实际情况进行声明）</w:t>
      </w:r>
    </w:p>
    <w:p w14:paraId="68E9FBA6">
      <w:pPr>
        <w:spacing w:line="360" w:lineRule="auto"/>
        <w:rPr>
          <w:rFonts w:hint="eastAsia" w:ascii="仿宋" w:hAnsi="仿宋" w:eastAsia="仿宋" w:cs="仿宋"/>
          <w:bCs/>
          <w:sz w:val="24"/>
          <w:szCs w:val="24"/>
        </w:rPr>
      </w:pPr>
    </w:p>
    <w:p w14:paraId="7307E369">
      <w:pPr>
        <w:spacing w:line="360" w:lineRule="auto"/>
        <w:rPr>
          <w:rFonts w:ascii="仿宋" w:hAnsi="仿宋" w:eastAsia="仿宋" w:cs="仿宋"/>
          <w:bCs/>
          <w:sz w:val="24"/>
          <w:szCs w:val="24"/>
        </w:rPr>
      </w:pPr>
      <w:r>
        <w:rPr>
          <w:rFonts w:hint="eastAsia" w:ascii="仿宋" w:hAnsi="仿宋" w:cs="仿宋"/>
          <w:bCs/>
          <w:sz w:val="24"/>
          <w:szCs w:val="24"/>
          <w:lang w:eastAsia="zh-CN"/>
        </w:rPr>
        <w:t>湖北汉江技师学院</w:t>
      </w:r>
      <w:r>
        <w:rPr>
          <w:rFonts w:hint="eastAsia" w:ascii="仿宋" w:hAnsi="仿宋" w:eastAsia="仿宋" w:cs="仿宋"/>
          <w:bCs/>
          <w:sz w:val="24"/>
          <w:szCs w:val="24"/>
        </w:rPr>
        <w:t>：</w:t>
      </w:r>
    </w:p>
    <w:p w14:paraId="057C0A7B">
      <w:pPr>
        <w:spacing w:line="360" w:lineRule="auto"/>
        <w:ind w:firstLine="480" w:firstLineChars="200"/>
        <w:rPr>
          <w:rFonts w:hint="eastAsia" w:ascii="仿宋" w:hAnsi="仿宋" w:eastAsia="仿宋" w:cs="仿宋"/>
          <w:bCs/>
          <w:sz w:val="24"/>
          <w:szCs w:val="24"/>
        </w:rPr>
      </w:pPr>
      <w:r>
        <w:rPr>
          <w:rFonts w:hint="eastAsia" w:ascii="仿宋" w:hAnsi="仿宋" w:eastAsia="仿宋" w:cs="仿宋"/>
          <w:bCs/>
          <w:sz w:val="24"/>
          <w:szCs w:val="24"/>
          <w:u w:val="single"/>
        </w:rPr>
        <w:t xml:space="preserve">   (</w:t>
      </w:r>
      <w:r>
        <w:rPr>
          <w:rFonts w:hint="eastAsia" w:ascii="仿宋" w:hAnsi="仿宋" w:cs="仿宋"/>
          <w:color w:val="auto"/>
          <w:sz w:val="24"/>
          <w:u w:val="single"/>
          <w:lang w:val="en-US" w:eastAsia="zh-CN"/>
        </w:rPr>
        <w:t>供应商</w:t>
      </w:r>
      <w:r>
        <w:rPr>
          <w:rFonts w:hint="eastAsia" w:ascii="仿宋" w:hAnsi="仿宋" w:eastAsia="仿宋" w:cs="仿宋"/>
          <w:bCs/>
          <w:sz w:val="24"/>
          <w:szCs w:val="24"/>
          <w:u w:val="single"/>
        </w:rPr>
        <w:t xml:space="preserve">全称)  </w:t>
      </w:r>
      <w:r>
        <w:rPr>
          <w:rFonts w:hint="eastAsia" w:ascii="仿宋" w:hAnsi="仿宋" w:eastAsia="仿宋" w:cs="仿宋"/>
          <w:bCs/>
          <w:sz w:val="24"/>
          <w:szCs w:val="24"/>
        </w:rPr>
        <w:t>参加贵中心组织的</w:t>
      </w:r>
      <w:r>
        <w:rPr>
          <w:rFonts w:hint="eastAsia" w:ascii="仿宋" w:hAnsi="仿宋" w:cs="仿宋"/>
          <w:bCs/>
          <w:sz w:val="24"/>
          <w:szCs w:val="24"/>
          <w:u w:val="single"/>
          <w:lang w:val="en-US" w:eastAsia="zh-CN"/>
        </w:rPr>
        <w:t xml:space="preserve"> </w:t>
      </w:r>
      <w:r>
        <w:rPr>
          <w:rFonts w:hint="eastAsia" w:ascii="仿宋" w:hAnsi="仿宋" w:cs="仿宋"/>
          <w:bCs/>
          <w:sz w:val="24"/>
          <w:szCs w:val="24"/>
          <w:u w:val="single"/>
          <w:lang w:eastAsia="zh-CN"/>
        </w:rPr>
        <w:t>湖北汉江技师学院宿舍楼床位增加建设项目</w:t>
      </w:r>
      <w:r>
        <w:rPr>
          <w:rFonts w:hint="eastAsia" w:ascii="仿宋" w:hAnsi="仿宋" w:cs="仿宋"/>
          <w:bCs/>
          <w:sz w:val="24"/>
          <w:szCs w:val="24"/>
          <w:u w:val="single"/>
          <w:lang w:val="en-US" w:eastAsia="zh-CN"/>
        </w:rPr>
        <w:t xml:space="preserve"> </w:t>
      </w:r>
      <w:r>
        <w:rPr>
          <w:rFonts w:hint="eastAsia" w:ascii="仿宋" w:hAnsi="仿宋" w:eastAsia="仿宋" w:cs="仿宋"/>
          <w:bCs/>
          <w:sz w:val="24"/>
          <w:szCs w:val="24"/>
        </w:rPr>
        <w:t>的采购活动，根据</w:t>
      </w:r>
      <w:r>
        <w:rPr>
          <w:rFonts w:hint="eastAsia" w:ascii="仿宋" w:hAnsi="仿宋" w:cs="仿宋"/>
          <w:bCs/>
          <w:sz w:val="24"/>
          <w:szCs w:val="24"/>
          <w:lang w:val="en-US" w:eastAsia="zh-CN"/>
        </w:rPr>
        <w:t>采购</w:t>
      </w:r>
      <w:r>
        <w:rPr>
          <w:rFonts w:hint="eastAsia" w:ascii="仿宋" w:hAnsi="仿宋" w:eastAsia="仿宋" w:cs="仿宋"/>
          <w:bCs/>
          <w:sz w:val="24"/>
          <w:szCs w:val="24"/>
        </w:rPr>
        <w:t>文件的规定提交相关资格证明文件。并郑重</w:t>
      </w:r>
      <w:r>
        <w:rPr>
          <w:rFonts w:hint="eastAsia" w:ascii="仿宋" w:hAnsi="仿宋" w:eastAsia="仿宋" w:cs="仿宋"/>
          <w:bCs/>
          <w:sz w:val="24"/>
          <w:szCs w:val="24"/>
          <w:lang w:val="en-US" w:eastAsia="zh-CN"/>
        </w:rPr>
        <w:t>承诺</w:t>
      </w:r>
      <w:r>
        <w:rPr>
          <w:rFonts w:hint="eastAsia" w:ascii="仿宋" w:hAnsi="仿宋" w:eastAsia="仿宋" w:cs="仿宋"/>
          <w:bCs/>
          <w:sz w:val="24"/>
          <w:szCs w:val="24"/>
        </w:rPr>
        <w:t>如下：</w:t>
      </w:r>
    </w:p>
    <w:p w14:paraId="4725E4E5">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（一）具有良好的商业信誉和健全的财务会计制度；</w:t>
      </w:r>
    </w:p>
    <w:p w14:paraId="3F2E953C">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（二）具有履行合同所必需的设备和专业技术能力；</w:t>
      </w:r>
    </w:p>
    <w:p w14:paraId="3CABF997">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（三）有依法缴纳税收和社会保障资金的良好记录且无纳税、社保的失信记录；</w:t>
      </w:r>
    </w:p>
    <w:p w14:paraId="6C22405D">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（四）参加采购活动前三年内，在经营活动中没有重大违法记录；</w:t>
      </w:r>
    </w:p>
    <w:p w14:paraId="2781E483">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五）</w:t>
      </w:r>
      <w:r>
        <w:rPr>
          <w:rFonts w:hint="eastAsia" w:ascii="仿宋" w:hAnsi="仿宋" w:eastAsia="仿宋" w:cs="仿宋"/>
          <w:sz w:val="24"/>
          <w:szCs w:val="24"/>
        </w:rPr>
        <w:t>未被“信用中国”网站(www.creditchina.gov.cn) 、“中国采购网”(www.ccgp.gov.cn)列入失信被执行人、重大税收违法案件当事人名单、企业经营异常名录、采购严重违法失信行为记录名单</w:t>
      </w:r>
      <w:r>
        <w:rPr>
          <w:rFonts w:hint="eastAsia" w:ascii="仿宋" w:hAnsi="仿宋" w:eastAsia="仿宋" w:cs="仿宋"/>
          <w:sz w:val="24"/>
          <w:szCs w:val="24"/>
          <w:lang w:eastAsia="zh-CN"/>
        </w:rPr>
        <w:t>。</w:t>
      </w:r>
    </w:p>
    <w:p w14:paraId="321FDF08">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（六）与其他参加该项目同一合同项下采购的供应商负责人不是同一人，且与其他参加该项目同一合同项下采购的供应商不存在直接控股关系或管理关系；</w:t>
      </w:r>
    </w:p>
    <w:p w14:paraId="03417C04">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（七）未参与该项目的整体设计、规范编制或者项目管理、监理、检测等服务。</w:t>
      </w:r>
    </w:p>
    <w:p w14:paraId="0F17993E">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（八）法律、行政法规规定的其他条件。</w:t>
      </w:r>
    </w:p>
    <w:p w14:paraId="4CCB53FA">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若有虚假，一经查实，我单位承担一切责任，并承担由此造成的一切损失。</w:t>
      </w:r>
    </w:p>
    <w:p w14:paraId="0677778D">
      <w:pPr>
        <w:pStyle w:val="26"/>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特此承诺。</w:t>
      </w:r>
    </w:p>
    <w:p w14:paraId="30B6B8FF">
      <w:pPr>
        <w:spacing w:before="100" w:beforeAutospacing="1" w:after="100" w:afterAutospacing="1" w:line="360" w:lineRule="auto"/>
        <w:ind w:firstLine="3316" w:firstLineChars="1382"/>
        <w:rPr>
          <w:rFonts w:hint="eastAsia" w:ascii="仿宋" w:hAnsi="仿宋" w:eastAsia="仿宋" w:cs="仿宋"/>
          <w:bCs/>
          <w:sz w:val="24"/>
          <w:szCs w:val="21"/>
          <w:lang w:val="zh-CN"/>
        </w:rPr>
      </w:pPr>
    </w:p>
    <w:p w14:paraId="5D65ED94">
      <w:pPr>
        <w:spacing w:before="100" w:beforeAutospacing="1" w:after="100" w:afterAutospacing="1" w:line="360" w:lineRule="auto"/>
        <w:ind w:firstLine="3316" w:firstLineChars="1382"/>
        <w:rPr>
          <w:rFonts w:hint="eastAsia" w:ascii="仿宋" w:hAnsi="仿宋" w:eastAsia="仿宋" w:cs="仿宋"/>
          <w:bCs/>
          <w:sz w:val="24"/>
          <w:szCs w:val="21"/>
          <w:lang w:val="zh-CN"/>
        </w:rPr>
      </w:pPr>
    </w:p>
    <w:p w14:paraId="4E63E58A">
      <w:pPr>
        <w:spacing w:before="100" w:beforeAutospacing="1" w:after="100" w:afterAutospacing="1" w:line="360" w:lineRule="auto"/>
        <w:ind w:firstLine="3316" w:firstLineChars="1382"/>
        <w:rPr>
          <w:rFonts w:ascii="仿宋" w:hAnsi="仿宋" w:eastAsia="仿宋" w:cs="仿宋"/>
          <w:bCs/>
          <w:sz w:val="24"/>
          <w:szCs w:val="21"/>
          <w:u w:val="single"/>
          <w:lang w:val="zh-CN"/>
        </w:rPr>
      </w:pPr>
      <w:r>
        <w:rPr>
          <w:rFonts w:hint="eastAsia" w:ascii="仿宋" w:hAnsi="仿宋" w:eastAsia="仿宋" w:cs="仿宋"/>
          <w:bCs/>
          <w:sz w:val="24"/>
          <w:szCs w:val="24"/>
          <w:lang w:val="en-US" w:eastAsia="zh-CN"/>
        </w:rPr>
        <w:t>供应商</w:t>
      </w:r>
      <w:r>
        <w:rPr>
          <w:rFonts w:hint="eastAsia" w:ascii="仿宋" w:hAnsi="仿宋" w:eastAsia="仿宋" w:cs="仿宋"/>
          <w:bCs/>
          <w:sz w:val="24"/>
          <w:szCs w:val="24"/>
        </w:rPr>
        <w:t>（公章）</w:t>
      </w:r>
      <w:r>
        <w:rPr>
          <w:rFonts w:hint="eastAsia" w:ascii="仿宋" w:hAnsi="仿宋" w:eastAsia="仿宋" w:cs="仿宋"/>
          <w:bCs/>
          <w:sz w:val="24"/>
          <w:szCs w:val="21"/>
          <w:lang w:val="zh-CN"/>
        </w:rPr>
        <w:t>：</w:t>
      </w:r>
    </w:p>
    <w:p w14:paraId="789065C0">
      <w:pPr>
        <w:spacing w:before="100" w:beforeAutospacing="1" w:after="100" w:afterAutospacing="1" w:line="360" w:lineRule="auto"/>
        <w:ind w:firstLine="3316" w:firstLineChars="1382"/>
        <w:rPr>
          <w:rFonts w:hint="default"/>
          <w:lang w:val="en-US" w:eastAsia="zh-CN"/>
        </w:rPr>
      </w:pPr>
      <w:r>
        <w:rPr>
          <w:rFonts w:hint="eastAsia" w:ascii="仿宋" w:hAnsi="仿宋" w:eastAsia="仿宋" w:cs="仿宋"/>
          <w:sz w:val="24"/>
          <w:szCs w:val="24"/>
        </w:rPr>
        <w:t>日   期：</w:t>
      </w:r>
    </w:p>
    <w:p w14:paraId="19EB94D9">
      <w:pPr>
        <w:numPr>
          <w:ilvl w:val="2"/>
          <w:numId w:val="0"/>
        </w:numPr>
        <w:tabs>
          <w:tab w:val="left" w:pos="3613"/>
          <w:tab w:val="center" w:pos="4653"/>
        </w:tabs>
        <w:adjustRightInd w:val="0"/>
        <w:snapToGrid w:val="0"/>
        <w:spacing w:line="700" w:lineRule="exact"/>
        <w:jc w:val="left"/>
        <w:rPr>
          <w:rFonts w:hint="eastAsia" w:ascii="仿宋" w:hAnsi="仿宋" w:eastAsia="仿宋" w:cs="仿宋"/>
          <w:b/>
          <w:bCs w:val="0"/>
          <w:sz w:val="28"/>
          <w:szCs w:val="28"/>
          <w:lang w:val="en-US" w:eastAsia="zh-CN"/>
        </w:rPr>
      </w:pPr>
    </w:p>
    <w:p w14:paraId="333EE539">
      <w:pPr>
        <w:numPr>
          <w:ilvl w:val="2"/>
          <w:numId w:val="0"/>
        </w:numPr>
        <w:tabs>
          <w:tab w:val="left" w:pos="3613"/>
          <w:tab w:val="center" w:pos="4653"/>
        </w:tabs>
        <w:adjustRightInd w:val="0"/>
        <w:snapToGrid w:val="0"/>
        <w:spacing w:line="700" w:lineRule="exact"/>
        <w:jc w:val="left"/>
        <w:rPr>
          <w:rFonts w:hint="default"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附件</w:t>
      </w:r>
      <w:r>
        <w:rPr>
          <w:rFonts w:hint="eastAsia" w:ascii="仿宋" w:hAnsi="仿宋" w:cs="仿宋"/>
          <w:b/>
          <w:bCs w:val="0"/>
          <w:sz w:val="28"/>
          <w:szCs w:val="28"/>
          <w:lang w:val="en-US" w:eastAsia="zh-CN"/>
        </w:rPr>
        <w:t>3</w:t>
      </w:r>
    </w:p>
    <w:p w14:paraId="02EFDB03">
      <w:pPr>
        <w:autoSpaceDE w:val="0"/>
        <w:autoSpaceDN w:val="0"/>
        <w:adjustRightInd w:val="0"/>
        <w:snapToGrid w:val="0"/>
        <w:spacing w:line="360" w:lineRule="exact"/>
        <w:jc w:val="center"/>
        <w:rPr>
          <w:rFonts w:hint="eastAsia" w:ascii="仿宋" w:hAnsi="仿宋" w:eastAsia="仿宋" w:cs="宋体"/>
          <w:b/>
          <w:kern w:val="2"/>
          <w:sz w:val="32"/>
          <w:szCs w:val="24"/>
          <w:lang w:val="en-US" w:eastAsia="zh-CN" w:bidi="ar-SA"/>
        </w:rPr>
      </w:pPr>
      <w:r>
        <w:rPr>
          <w:rFonts w:hint="eastAsia" w:ascii="仿宋" w:hAnsi="仿宋" w:eastAsia="仿宋" w:cs="宋体"/>
          <w:b/>
          <w:kern w:val="2"/>
          <w:sz w:val="32"/>
          <w:szCs w:val="24"/>
          <w:lang w:val="en-US" w:eastAsia="zh-CN" w:bidi="ar-SA"/>
        </w:rPr>
        <w:t>谈 判 报 价 单</w:t>
      </w:r>
    </w:p>
    <w:p w14:paraId="27B432B6">
      <w:pPr>
        <w:autoSpaceDE w:val="0"/>
        <w:autoSpaceDN w:val="0"/>
        <w:adjustRightInd w:val="0"/>
        <w:snapToGrid w:val="0"/>
        <w:spacing w:line="360" w:lineRule="exact"/>
        <w:jc w:val="center"/>
        <w:rPr>
          <w:rFonts w:hint="eastAsia" w:ascii="仿宋" w:hAnsi="仿宋" w:eastAsia="仿宋" w:cs="宋体"/>
          <w:b/>
          <w:kern w:val="2"/>
          <w:sz w:val="32"/>
          <w:szCs w:val="24"/>
          <w:lang w:val="en-US" w:eastAsia="zh-CN" w:bidi="ar-SA"/>
        </w:rPr>
      </w:pPr>
      <w:r>
        <w:rPr>
          <w:rFonts w:hint="eastAsia" w:ascii="仿宋" w:hAnsi="仿宋" w:eastAsia="仿宋" w:cs="宋体"/>
          <w:b/>
          <w:kern w:val="2"/>
          <w:sz w:val="32"/>
          <w:szCs w:val="24"/>
          <w:lang w:val="en-US" w:eastAsia="zh-CN" w:bidi="ar-SA"/>
        </w:rPr>
        <w:t>第</w:t>
      </w:r>
      <w:r>
        <w:rPr>
          <w:rFonts w:hint="eastAsia" w:ascii="仿宋" w:hAnsi="仿宋" w:cs="宋体"/>
          <w:b/>
          <w:kern w:val="2"/>
          <w:sz w:val="32"/>
          <w:szCs w:val="24"/>
          <w:lang w:val="en-US" w:eastAsia="zh-CN" w:bidi="ar-SA"/>
        </w:rPr>
        <w:t>（  ）</w:t>
      </w:r>
      <w:r>
        <w:rPr>
          <w:rFonts w:hint="eastAsia" w:ascii="仿宋" w:hAnsi="仿宋" w:eastAsia="仿宋" w:cs="宋体"/>
          <w:b/>
          <w:kern w:val="2"/>
          <w:sz w:val="32"/>
          <w:szCs w:val="24"/>
          <w:lang w:val="en-US" w:eastAsia="zh-CN" w:bidi="ar-SA"/>
        </w:rPr>
        <w:t>轮</w:t>
      </w:r>
    </w:p>
    <w:p w14:paraId="61AA988E">
      <w:pPr>
        <w:autoSpaceDE w:val="0"/>
        <w:autoSpaceDN w:val="0"/>
        <w:adjustRightInd w:val="0"/>
        <w:snapToGrid w:val="0"/>
        <w:spacing w:line="360" w:lineRule="exact"/>
        <w:jc w:val="center"/>
        <w:rPr>
          <w:rFonts w:hint="eastAsia" w:ascii="仿宋" w:hAnsi="仿宋" w:eastAsia="仿宋" w:cs="仿宋"/>
          <w:b/>
          <w:color w:val="auto"/>
          <w:spacing w:val="12"/>
          <w:kern w:val="0"/>
          <w:sz w:val="24"/>
          <w:highlight w:val="none"/>
        </w:rPr>
      </w:pPr>
    </w:p>
    <w:p w14:paraId="4220C5F6">
      <w:pPr>
        <w:autoSpaceDE w:val="0"/>
        <w:autoSpaceDN w:val="0"/>
        <w:adjustRightInd w:val="0"/>
        <w:snapToGrid w:val="0"/>
        <w:spacing w:line="360" w:lineRule="exact"/>
        <w:rPr>
          <w:rFonts w:hint="eastAsia" w:ascii="仿宋" w:hAnsi="仿宋" w:eastAsia="仿宋" w:cs="仿宋"/>
          <w:color w:val="auto"/>
          <w:spacing w:val="12"/>
          <w:kern w:val="0"/>
          <w:sz w:val="24"/>
          <w:highlight w:val="none"/>
        </w:rPr>
      </w:pPr>
      <w:r>
        <w:rPr>
          <w:rFonts w:hint="eastAsia" w:ascii="仿宋" w:hAnsi="仿宋" w:eastAsia="仿宋" w:cs="仿宋"/>
          <w:color w:val="auto"/>
          <w:spacing w:val="12"/>
          <w:kern w:val="0"/>
          <w:sz w:val="24"/>
          <w:highlight w:val="none"/>
        </w:rPr>
        <w:t>采购项目名称：</w:t>
      </w:r>
      <w:r>
        <w:rPr>
          <w:rFonts w:hint="eastAsia" w:ascii="仿宋" w:hAnsi="仿宋" w:cs="仿宋"/>
          <w:bCs/>
          <w:sz w:val="24"/>
          <w:szCs w:val="24"/>
          <w:u w:val="single"/>
          <w:lang w:eastAsia="zh-CN"/>
        </w:rPr>
        <w:t>湖北汉江技师学院宿舍楼床位增加建设项目</w:t>
      </w:r>
      <w:r>
        <w:rPr>
          <w:rFonts w:hint="eastAsia" w:ascii="仿宋" w:hAnsi="仿宋" w:eastAsia="仿宋" w:cs="仿宋"/>
          <w:color w:val="auto"/>
          <w:spacing w:val="12"/>
          <w:kern w:val="0"/>
          <w:sz w:val="24"/>
          <w:highlight w:val="none"/>
        </w:rPr>
        <w:t xml:space="preserve">     </w:t>
      </w:r>
    </w:p>
    <w:tbl>
      <w:tblPr>
        <w:tblStyle w:val="20"/>
        <w:tblW w:w="8997" w:type="dxa"/>
        <w:tblInd w:w="1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9"/>
        <w:gridCol w:w="1703"/>
        <w:gridCol w:w="6285"/>
      </w:tblGrid>
      <w:tr w14:paraId="4FBC2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009" w:type="dxa"/>
            <w:noWrap w:val="0"/>
            <w:vAlign w:val="center"/>
          </w:tcPr>
          <w:p w14:paraId="7DC1B54F">
            <w:pPr>
              <w:widowControl/>
              <w:snapToGrid w:val="0"/>
              <w:spacing w:line="50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序号</w:t>
            </w:r>
          </w:p>
        </w:tc>
        <w:tc>
          <w:tcPr>
            <w:tcW w:w="7988" w:type="dxa"/>
            <w:gridSpan w:val="2"/>
            <w:noWrap w:val="0"/>
            <w:vAlign w:val="center"/>
          </w:tcPr>
          <w:p w14:paraId="55538D9E">
            <w:pPr>
              <w:widowControl/>
              <w:snapToGrid w:val="0"/>
              <w:spacing w:line="50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内  容</w:t>
            </w:r>
          </w:p>
        </w:tc>
      </w:tr>
      <w:tr w14:paraId="24918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1009" w:type="dxa"/>
            <w:noWrap w:val="0"/>
            <w:vAlign w:val="center"/>
          </w:tcPr>
          <w:p w14:paraId="70A4DE00">
            <w:pPr>
              <w:widowControl/>
              <w:snapToGrid w:val="0"/>
              <w:spacing w:line="50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1703" w:type="dxa"/>
            <w:noWrap w:val="0"/>
            <w:vAlign w:val="center"/>
          </w:tcPr>
          <w:p w14:paraId="4ACD867A">
            <w:pPr>
              <w:widowControl/>
              <w:snapToGrid w:val="0"/>
              <w:spacing w:line="500" w:lineRule="exact"/>
              <w:jc w:val="center"/>
              <w:rPr>
                <w:rFonts w:ascii="仿宋" w:hAnsi="仿宋" w:eastAsia="仿宋" w:cs="仿宋"/>
                <w:b/>
                <w:color w:val="auto"/>
                <w:kern w:val="0"/>
                <w:sz w:val="24"/>
                <w:highlight w:val="none"/>
              </w:rPr>
            </w:pPr>
            <w:r>
              <w:rPr>
                <w:rFonts w:hint="eastAsia" w:ascii="仿宋" w:hAnsi="仿宋" w:eastAsia="仿宋" w:cs="仿宋"/>
                <w:bCs/>
                <w:color w:val="auto"/>
                <w:sz w:val="24"/>
                <w:highlight w:val="none"/>
              </w:rPr>
              <w:t>总报价</w:t>
            </w:r>
          </w:p>
        </w:tc>
        <w:tc>
          <w:tcPr>
            <w:tcW w:w="6285" w:type="dxa"/>
            <w:noWrap w:val="0"/>
            <w:vAlign w:val="center"/>
          </w:tcPr>
          <w:p w14:paraId="5216330F">
            <w:pPr>
              <w:widowControl/>
              <w:snapToGrid w:val="0"/>
              <w:spacing w:line="500" w:lineRule="exact"/>
              <w:jc w:val="left"/>
              <w:rPr>
                <w:rFonts w:ascii="仿宋" w:hAnsi="仿宋" w:eastAsia="仿宋" w:cs="仿宋"/>
                <w:bCs/>
                <w:color w:val="auto"/>
                <w:sz w:val="24"/>
                <w:highlight w:val="none"/>
                <w:u w:val="single"/>
              </w:rPr>
            </w:pPr>
            <w:r>
              <w:rPr>
                <w:rFonts w:hint="eastAsia" w:ascii="仿宋" w:hAnsi="仿宋" w:eastAsia="仿宋" w:cs="仿宋"/>
                <w:bCs/>
                <w:color w:val="auto"/>
                <w:sz w:val="24"/>
                <w:highlight w:val="none"/>
              </w:rPr>
              <w:t>大写：</w:t>
            </w:r>
            <w:r>
              <w:rPr>
                <w:rFonts w:hint="eastAsia" w:ascii="仿宋" w:hAnsi="仿宋" w:eastAsia="仿宋" w:cs="仿宋"/>
                <w:bCs/>
                <w:color w:val="auto"/>
                <w:sz w:val="24"/>
                <w:highlight w:val="none"/>
                <w:u w:val="single"/>
              </w:rPr>
              <w:t xml:space="preserve">                           </w:t>
            </w:r>
          </w:p>
          <w:p w14:paraId="13A4E1F6">
            <w:pPr>
              <w:widowControl/>
              <w:snapToGrid w:val="0"/>
              <w:spacing w:line="500" w:lineRule="exact"/>
              <w:jc w:val="left"/>
              <w:rPr>
                <w:rFonts w:ascii="仿宋" w:hAnsi="仿宋" w:eastAsia="仿宋" w:cs="仿宋"/>
                <w:bCs/>
                <w:color w:val="auto"/>
                <w:sz w:val="24"/>
                <w:highlight w:val="none"/>
                <w:u w:val="single"/>
              </w:rPr>
            </w:pPr>
            <w:r>
              <w:rPr>
                <w:rFonts w:hint="eastAsia" w:ascii="仿宋" w:hAnsi="仿宋" w:eastAsia="仿宋" w:cs="仿宋"/>
                <w:bCs/>
                <w:color w:val="auto"/>
                <w:sz w:val="24"/>
                <w:highlight w:val="none"/>
              </w:rPr>
              <w:t>小写：</w:t>
            </w:r>
            <w:r>
              <w:rPr>
                <w:rFonts w:hint="eastAsia" w:ascii="仿宋" w:hAnsi="仿宋" w:eastAsia="仿宋" w:cs="仿宋"/>
                <w:bCs/>
                <w:color w:val="auto"/>
                <w:sz w:val="24"/>
                <w:highlight w:val="none"/>
                <w:u w:val="single"/>
              </w:rPr>
              <w:t xml:space="preserve">                           </w:t>
            </w:r>
          </w:p>
        </w:tc>
      </w:tr>
      <w:tr w14:paraId="39494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009" w:type="dxa"/>
            <w:noWrap w:val="0"/>
            <w:vAlign w:val="center"/>
          </w:tcPr>
          <w:p w14:paraId="73CB65A4">
            <w:pPr>
              <w:widowControl/>
              <w:snapToGrid w:val="0"/>
              <w:spacing w:line="50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1703" w:type="dxa"/>
            <w:noWrap w:val="0"/>
            <w:vAlign w:val="center"/>
          </w:tcPr>
          <w:p w14:paraId="06BEB575">
            <w:pPr>
              <w:widowControl/>
              <w:snapToGrid w:val="0"/>
              <w:spacing w:line="500" w:lineRule="exact"/>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合同履行期限</w:t>
            </w:r>
          </w:p>
        </w:tc>
        <w:tc>
          <w:tcPr>
            <w:tcW w:w="6285" w:type="dxa"/>
            <w:noWrap w:val="0"/>
            <w:vAlign w:val="center"/>
          </w:tcPr>
          <w:p w14:paraId="16B34DBB">
            <w:pPr>
              <w:widowControl/>
              <w:snapToGrid w:val="0"/>
              <w:spacing w:line="500" w:lineRule="exact"/>
              <w:rPr>
                <w:rFonts w:hint="eastAsia" w:ascii="仿宋" w:hAnsi="仿宋" w:eastAsia="仿宋" w:cs="仿宋"/>
                <w:b/>
                <w:color w:val="auto"/>
                <w:kern w:val="0"/>
                <w:sz w:val="24"/>
                <w:highlight w:val="none"/>
              </w:rPr>
            </w:pPr>
          </w:p>
        </w:tc>
      </w:tr>
      <w:tr w14:paraId="00EFB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009" w:type="dxa"/>
            <w:noWrap w:val="0"/>
            <w:vAlign w:val="center"/>
          </w:tcPr>
          <w:p w14:paraId="41C55F7C">
            <w:pPr>
              <w:widowControl/>
              <w:snapToGrid w:val="0"/>
              <w:spacing w:line="32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w:t>
            </w:r>
          </w:p>
        </w:tc>
        <w:tc>
          <w:tcPr>
            <w:tcW w:w="1703" w:type="dxa"/>
            <w:noWrap w:val="0"/>
            <w:vAlign w:val="center"/>
          </w:tcPr>
          <w:p w14:paraId="10A0F401">
            <w:pPr>
              <w:widowControl/>
              <w:snapToGrid w:val="0"/>
              <w:spacing w:line="500" w:lineRule="exact"/>
              <w:jc w:val="cente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质保期</w:t>
            </w:r>
          </w:p>
        </w:tc>
        <w:tc>
          <w:tcPr>
            <w:tcW w:w="6285" w:type="dxa"/>
            <w:noWrap w:val="0"/>
            <w:vAlign w:val="center"/>
          </w:tcPr>
          <w:p w14:paraId="5053AD8D">
            <w:pPr>
              <w:widowControl/>
              <w:snapToGrid w:val="0"/>
              <w:spacing w:line="500" w:lineRule="exact"/>
              <w:rPr>
                <w:rFonts w:hint="eastAsia" w:ascii="仿宋" w:hAnsi="仿宋" w:eastAsia="仿宋" w:cs="仿宋"/>
                <w:color w:val="auto"/>
                <w:kern w:val="0"/>
                <w:sz w:val="24"/>
                <w:highlight w:val="none"/>
              </w:rPr>
            </w:pPr>
          </w:p>
        </w:tc>
      </w:tr>
      <w:tr w14:paraId="0EC1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09" w:type="dxa"/>
            <w:noWrap w:val="0"/>
            <w:vAlign w:val="center"/>
          </w:tcPr>
          <w:p w14:paraId="177474DC">
            <w:pPr>
              <w:widowControl/>
              <w:snapToGrid w:val="0"/>
              <w:spacing w:line="32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w:t>
            </w:r>
          </w:p>
        </w:tc>
        <w:tc>
          <w:tcPr>
            <w:tcW w:w="1703" w:type="dxa"/>
            <w:noWrap w:val="0"/>
            <w:vAlign w:val="center"/>
          </w:tcPr>
          <w:p w14:paraId="39572F5E">
            <w:pPr>
              <w:widowControl/>
              <w:snapToGrid w:val="0"/>
              <w:spacing w:line="500" w:lineRule="exact"/>
              <w:jc w:val="center"/>
              <w:rPr>
                <w:rFonts w:ascii="仿宋" w:hAnsi="仿宋" w:eastAsia="仿宋" w:cs="仿宋"/>
                <w:bCs/>
                <w:color w:val="auto"/>
                <w:sz w:val="24"/>
                <w:highlight w:val="none"/>
              </w:rPr>
            </w:pPr>
            <w:r>
              <w:rPr>
                <w:rFonts w:hint="eastAsia" w:ascii="仿宋" w:hAnsi="仿宋" w:eastAsia="仿宋" w:cs="仿宋"/>
                <w:bCs/>
                <w:color w:val="auto"/>
                <w:sz w:val="24"/>
                <w:highlight w:val="none"/>
              </w:rPr>
              <w:t>质量目标</w:t>
            </w:r>
          </w:p>
        </w:tc>
        <w:tc>
          <w:tcPr>
            <w:tcW w:w="6285" w:type="dxa"/>
            <w:noWrap w:val="0"/>
            <w:vAlign w:val="center"/>
          </w:tcPr>
          <w:p w14:paraId="4F93D59D">
            <w:pPr>
              <w:widowControl/>
              <w:snapToGrid w:val="0"/>
              <w:spacing w:line="500" w:lineRule="exact"/>
              <w:rPr>
                <w:rFonts w:hint="eastAsia" w:ascii="仿宋" w:hAnsi="仿宋" w:eastAsia="仿宋" w:cs="仿宋"/>
                <w:color w:val="auto"/>
                <w:kern w:val="0"/>
                <w:sz w:val="24"/>
                <w:highlight w:val="none"/>
              </w:rPr>
            </w:pPr>
          </w:p>
        </w:tc>
      </w:tr>
      <w:tr w14:paraId="1F879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009" w:type="dxa"/>
            <w:noWrap w:val="0"/>
            <w:vAlign w:val="center"/>
          </w:tcPr>
          <w:p w14:paraId="0DCE05CB">
            <w:pPr>
              <w:widowControl/>
              <w:snapToGrid w:val="0"/>
              <w:spacing w:line="32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w:t>
            </w:r>
          </w:p>
        </w:tc>
        <w:tc>
          <w:tcPr>
            <w:tcW w:w="1703" w:type="dxa"/>
            <w:noWrap w:val="0"/>
            <w:vAlign w:val="center"/>
          </w:tcPr>
          <w:p w14:paraId="2A248895">
            <w:pPr>
              <w:widowControl/>
              <w:snapToGrid w:val="0"/>
              <w:spacing w:line="500" w:lineRule="exact"/>
              <w:jc w:val="center"/>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项目负责人</w:t>
            </w:r>
          </w:p>
        </w:tc>
        <w:tc>
          <w:tcPr>
            <w:tcW w:w="6285" w:type="dxa"/>
            <w:noWrap w:val="0"/>
            <w:vAlign w:val="center"/>
          </w:tcPr>
          <w:p w14:paraId="6F487AD6">
            <w:pPr>
              <w:widowControl/>
              <w:snapToGrid w:val="0"/>
              <w:spacing w:line="500" w:lineRule="exact"/>
              <w:rPr>
                <w:rFonts w:hint="eastAsia" w:ascii="仿宋" w:hAnsi="仿宋" w:eastAsia="仿宋" w:cs="仿宋"/>
                <w:color w:val="auto"/>
                <w:kern w:val="0"/>
                <w:sz w:val="24"/>
                <w:highlight w:val="none"/>
              </w:rPr>
            </w:pPr>
          </w:p>
        </w:tc>
      </w:tr>
    </w:tbl>
    <w:p w14:paraId="4D44C9FE">
      <w:pPr>
        <w:spacing w:line="460" w:lineRule="exact"/>
        <w:ind w:firstLine="56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注：1、供应商的总报价应包括完成本项目的全部费用，包含主材</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辅材费、安装费、运输费、装卸费、税金等相关费用及政策性文件规定的应有费用，供应商对报价的准确性负责，任何漏报、错报等均是供应商的风险。</w:t>
      </w:r>
    </w:p>
    <w:p w14:paraId="30BC5C4A">
      <w:pPr>
        <w:spacing w:line="460" w:lineRule="exact"/>
        <w:ind w:firstLine="56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2、总报价中不得包含竞争性谈判文件要求以外的内容，否则，在评审时不予核减；总报价中也不得缺漏竞争性谈判文件所要求的内容，否则，其竞争性谈判响应文件将被视为无效文件。 </w:t>
      </w:r>
    </w:p>
    <w:p w14:paraId="3D190B71">
      <w:pPr>
        <w:spacing w:line="460" w:lineRule="exact"/>
        <w:ind w:firstLine="56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3、报价单中的报价与供应商致函中的报价不一致时，以本报价单为准。 </w:t>
      </w:r>
    </w:p>
    <w:p w14:paraId="272156D9">
      <w:pPr>
        <w:spacing w:line="460" w:lineRule="exact"/>
        <w:ind w:firstLine="56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4、谈判供应商须携带单位公章或</w:t>
      </w:r>
      <w:r>
        <w:rPr>
          <w:rFonts w:hint="eastAsia" w:ascii="仿宋" w:hAnsi="仿宋" w:cs="仿宋"/>
          <w:color w:val="auto"/>
          <w:sz w:val="24"/>
          <w:highlight w:val="none"/>
          <w:lang w:val="en-US" w:eastAsia="zh-CN"/>
        </w:rPr>
        <w:t>1</w:t>
      </w:r>
      <w:r>
        <w:rPr>
          <w:rFonts w:hint="eastAsia" w:ascii="仿宋" w:hAnsi="仿宋" w:eastAsia="仿宋" w:cs="仿宋"/>
          <w:color w:val="auto"/>
          <w:sz w:val="24"/>
          <w:highlight w:val="none"/>
        </w:rPr>
        <w:t>份加盖单位公章的空白“谈判最终报价单”于谈判现场进行最后报价。</w:t>
      </w:r>
    </w:p>
    <w:p w14:paraId="73BEDF4F">
      <w:pPr>
        <w:spacing w:line="460" w:lineRule="exact"/>
        <w:ind w:firstLine="1200" w:firstLineChars="5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p>
    <w:p w14:paraId="6AAD103D">
      <w:pPr>
        <w:spacing w:line="520" w:lineRule="exact"/>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供应商名称：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（盖章）</w:t>
      </w:r>
    </w:p>
    <w:p w14:paraId="156FA9AB">
      <w:pPr>
        <w:spacing w:line="460" w:lineRule="exact"/>
        <w:ind w:firstLine="1680" w:firstLineChars="7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法定代表人或委托代理人：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（签字） </w:t>
      </w:r>
    </w:p>
    <w:p w14:paraId="4423B49B">
      <w:pPr>
        <w:spacing w:line="460" w:lineRule="exact"/>
        <w:ind w:firstLine="1680" w:firstLineChars="7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年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5BD0901B">
      <w:pPr>
        <w:numPr>
          <w:ilvl w:val="2"/>
          <w:numId w:val="0"/>
        </w:numPr>
        <w:tabs>
          <w:tab w:val="left" w:pos="3613"/>
          <w:tab w:val="center" w:pos="4653"/>
        </w:tabs>
        <w:adjustRightInd w:val="0"/>
        <w:snapToGrid w:val="0"/>
        <w:spacing w:line="700" w:lineRule="exact"/>
        <w:jc w:val="left"/>
        <w:rPr>
          <w:rFonts w:hint="eastAsia" w:ascii="仿宋" w:hAnsi="仿宋" w:eastAsia="仿宋" w:cs="仿宋"/>
          <w:b/>
          <w:bCs w:val="0"/>
          <w:sz w:val="28"/>
          <w:szCs w:val="28"/>
          <w:lang w:val="en-US" w:eastAsia="zh-CN"/>
        </w:rPr>
      </w:pPr>
    </w:p>
    <w:p w14:paraId="749BAE60">
      <w:pPr>
        <w:pStyle w:val="2"/>
        <w:rPr>
          <w:rFonts w:hint="eastAsia"/>
          <w:lang w:val="en-US" w:eastAsia="zh-CN"/>
        </w:rPr>
      </w:pPr>
    </w:p>
    <w:p w14:paraId="264846C8">
      <w:pPr>
        <w:numPr>
          <w:ilvl w:val="2"/>
          <w:numId w:val="0"/>
        </w:numPr>
        <w:tabs>
          <w:tab w:val="left" w:pos="3613"/>
          <w:tab w:val="center" w:pos="4653"/>
        </w:tabs>
        <w:adjustRightInd w:val="0"/>
        <w:snapToGrid w:val="0"/>
        <w:spacing w:line="700" w:lineRule="exact"/>
        <w:jc w:val="left"/>
        <w:rPr>
          <w:rFonts w:hint="default"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附件</w:t>
      </w:r>
      <w:r>
        <w:rPr>
          <w:rFonts w:hint="eastAsia" w:ascii="仿宋" w:hAnsi="仿宋" w:cs="仿宋"/>
          <w:b/>
          <w:bCs w:val="0"/>
          <w:sz w:val="28"/>
          <w:szCs w:val="28"/>
          <w:lang w:val="en-US" w:eastAsia="zh-CN"/>
        </w:rPr>
        <w:t>4</w:t>
      </w:r>
    </w:p>
    <w:p w14:paraId="20ACA51D">
      <w:pPr>
        <w:adjustRightInd w:val="0"/>
        <w:snapToGrid w:val="0"/>
        <w:jc w:val="center"/>
        <w:outlineLvl w:val="0"/>
        <w:rPr>
          <w:rFonts w:ascii="黑体" w:eastAsia="黑体"/>
          <w:bCs/>
          <w:color w:val="000000"/>
          <w:sz w:val="32"/>
          <w:szCs w:val="32"/>
        </w:rPr>
      </w:pPr>
      <w:r>
        <w:rPr>
          <w:rFonts w:hint="eastAsia" w:ascii="黑体" w:eastAsia="黑体"/>
          <w:bCs/>
          <w:color w:val="000000"/>
          <w:sz w:val="32"/>
          <w:szCs w:val="32"/>
          <w:lang w:val="en-US" w:eastAsia="zh-CN"/>
        </w:rPr>
        <w:t>分项报价单</w:t>
      </w:r>
    </w:p>
    <w:p w14:paraId="29531FFD">
      <w:pPr>
        <w:jc w:val="left"/>
        <w:rPr>
          <w:rFonts w:hint="eastAsia" w:ascii="仿宋" w:hAnsi="仿宋" w:cs="仿宋"/>
          <w:b/>
          <w:szCs w:val="21"/>
        </w:rPr>
      </w:pPr>
      <w:r>
        <w:rPr>
          <w:rFonts w:hint="eastAsia" w:ascii="仿宋" w:hAnsi="仿宋" w:cs="仿宋"/>
          <w:b/>
          <w:szCs w:val="21"/>
        </w:rPr>
        <w:t>项目名称：</w:t>
      </w:r>
      <w:r>
        <w:rPr>
          <w:rFonts w:hint="eastAsia" w:ascii="仿宋" w:hAnsi="仿宋" w:cs="仿宋"/>
          <w:b/>
          <w:szCs w:val="21"/>
          <w:u w:val="single"/>
        </w:rPr>
        <w:t xml:space="preserve"> </w:t>
      </w:r>
      <w:r>
        <w:rPr>
          <w:rFonts w:hint="eastAsia" w:ascii="仿宋" w:hAnsi="仿宋" w:cs="仿宋"/>
          <w:bCs/>
          <w:sz w:val="24"/>
          <w:szCs w:val="24"/>
          <w:u w:val="single"/>
          <w:lang w:eastAsia="zh-CN"/>
        </w:rPr>
        <w:t>湖北汉江技师学院宿舍楼床位增加建设项目</w:t>
      </w:r>
      <w:r>
        <w:rPr>
          <w:rFonts w:hint="eastAsia" w:ascii="仿宋" w:hAnsi="仿宋" w:cs="仿宋"/>
          <w:b/>
          <w:szCs w:val="21"/>
          <w:u w:val="single"/>
        </w:rPr>
        <w:t xml:space="preserve"> </w:t>
      </w:r>
      <w:r>
        <w:rPr>
          <w:rFonts w:hint="eastAsia" w:ascii="仿宋" w:hAnsi="仿宋" w:cs="仿宋"/>
          <w:b/>
          <w:szCs w:val="21"/>
        </w:rPr>
        <w:t xml:space="preserve">   </w:t>
      </w:r>
    </w:p>
    <w:tbl>
      <w:tblPr>
        <w:tblStyle w:val="20"/>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3"/>
        <w:gridCol w:w="2373"/>
        <w:gridCol w:w="2586"/>
        <w:gridCol w:w="1199"/>
        <w:gridCol w:w="913"/>
        <w:gridCol w:w="931"/>
        <w:gridCol w:w="1421"/>
      </w:tblGrid>
      <w:tr w14:paraId="3A5C6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263" w:type="pct"/>
            <w:tcBorders>
              <w:tl2br w:val="nil"/>
              <w:tr2bl w:val="nil"/>
            </w:tcBorders>
            <w:shd w:val="clear" w:color="auto" w:fill="auto"/>
            <w:vAlign w:val="center"/>
          </w:tcPr>
          <w:p w14:paraId="3539F6E9">
            <w:pPr>
              <w:ind w:left="-57" w:leftChars="-24" w:right="-74" w:rightChars="-31"/>
              <w:jc w:val="center"/>
              <w:rPr>
                <w:rFonts w:ascii="仿宋" w:hAnsi="仿宋" w:cs="仿宋"/>
                <w:color w:val="0D0D0D"/>
                <w:kern w:val="0"/>
              </w:rPr>
            </w:pPr>
            <w:r>
              <w:rPr>
                <w:rFonts w:hint="eastAsia" w:ascii="仿宋" w:hAnsi="仿宋" w:cs="仿宋"/>
                <w:color w:val="0D0D0D"/>
                <w:kern w:val="0"/>
              </w:rPr>
              <w:t>序号</w:t>
            </w:r>
          </w:p>
        </w:tc>
        <w:tc>
          <w:tcPr>
            <w:tcW w:w="1192" w:type="pct"/>
            <w:tcBorders>
              <w:tl2br w:val="nil"/>
              <w:tr2bl w:val="nil"/>
            </w:tcBorders>
            <w:shd w:val="clear" w:color="auto" w:fill="auto"/>
            <w:vAlign w:val="center"/>
          </w:tcPr>
          <w:p w14:paraId="79402D75">
            <w:pPr>
              <w:ind w:left="-57" w:leftChars="-24" w:right="-74" w:rightChars="-31"/>
              <w:jc w:val="center"/>
              <w:rPr>
                <w:rFonts w:ascii="仿宋" w:hAnsi="仿宋" w:cs="仿宋"/>
                <w:color w:val="0D0D0D"/>
                <w:kern w:val="0"/>
              </w:rPr>
            </w:pPr>
            <w:r>
              <w:rPr>
                <w:rFonts w:hint="eastAsia" w:ascii="仿宋" w:hAnsi="仿宋" w:cs="仿宋"/>
                <w:color w:val="0D0D0D"/>
                <w:kern w:val="0"/>
                <w:lang w:val="en-US" w:eastAsia="zh-CN"/>
              </w:rPr>
              <w:t>项目</w:t>
            </w:r>
            <w:r>
              <w:rPr>
                <w:rFonts w:hint="eastAsia" w:ascii="仿宋" w:hAnsi="仿宋" w:cs="仿宋"/>
                <w:color w:val="0D0D0D"/>
                <w:kern w:val="0"/>
              </w:rPr>
              <w:t>名称</w:t>
            </w:r>
          </w:p>
        </w:tc>
        <w:tc>
          <w:tcPr>
            <w:tcW w:w="1300" w:type="pct"/>
            <w:tcBorders>
              <w:tl2br w:val="nil"/>
              <w:tr2bl w:val="nil"/>
            </w:tcBorders>
            <w:shd w:val="clear" w:color="auto" w:fill="auto"/>
            <w:vAlign w:val="center"/>
          </w:tcPr>
          <w:p w14:paraId="3BCAE0C4">
            <w:pPr>
              <w:ind w:left="-57" w:leftChars="-24" w:right="-74" w:rightChars="-31"/>
              <w:jc w:val="center"/>
              <w:rPr>
                <w:rFonts w:hint="eastAsia" w:ascii="仿宋" w:hAnsi="仿宋" w:cs="仿宋"/>
                <w:color w:val="0D0D0D"/>
                <w:kern w:val="0"/>
              </w:rPr>
            </w:pPr>
            <w:r>
              <w:rPr>
                <w:rFonts w:hint="eastAsia" w:ascii="仿宋" w:hAnsi="仿宋" w:eastAsia="仿宋" w:cs="仿宋"/>
                <w:i w:val="0"/>
                <w:iCs w:val="0"/>
                <w:color w:val="000000"/>
                <w:kern w:val="0"/>
                <w:sz w:val="24"/>
                <w:szCs w:val="24"/>
                <w:u w:val="none"/>
                <w:lang w:val="en-US" w:eastAsia="zh-CN" w:bidi="ar"/>
              </w:rPr>
              <w:t>项目特征描述</w:t>
            </w:r>
          </w:p>
        </w:tc>
        <w:tc>
          <w:tcPr>
            <w:tcW w:w="603" w:type="pct"/>
            <w:tcBorders>
              <w:tl2br w:val="nil"/>
              <w:tr2bl w:val="nil"/>
            </w:tcBorders>
            <w:shd w:val="clear" w:color="auto" w:fill="auto"/>
            <w:vAlign w:val="center"/>
          </w:tcPr>
          <w:p w14:paraId="3E63D41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计量单位</w:t>
            </w:r>
          </w:p>
        </w:tc>
        <w:tc>
          <w:tcPr>
            <w:tcW w:w="459" w:type="pct"/>
            <w:tcBorders>
              <w:tl2br w:val="nil"/>
              <w:tr2bl w:val="nil"/>
            </w:tcBorders>
            <w:shd w:val="clear" w:color="auto" w:fill="auto"/>
            <w:vAlign w:val="center"/>
          </w:tcPr>
          <w:p w14:paraId="2180D591">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cs="仿宋"/>
                <w:i w:val="0"/>
                <w:iCs w:val="0"/>
                <w:color w:val="000000"/>
                <w:kern w:val="0"/>
                <w:sz w:val="24"/>
                <w:szCs w:val="24"/>
                <w:u w:val="none"/>
                <w:lang w:val="en-US" w:eastAsia="zh-CN" w:bidi="ar"/>
              </w:rPr>
              <w:t>工程</w:t>
            </w:r>
            <w:r>
              <w:rPr>
                <w:rFonts w:hint="eastAsia" w:ascii="仿宋" w:hAnsi="仿宋" w:eastAsia="仿宋" w:cs="仿宋"/>
                <w:i w:val="0"/>
                <w:iCs w:val="0"/>
                <w:color w:val="000000"/>
                <w:kern w:val="0"/>
                <w:sz w:val="24"/>
                <w:szCs w:val="24"/>
                <w:u w:val="none"/>
                <w:lang w:val="en-US" w:eastAsia="zh-CN" w:bidi="ar"/>
              </w:rPr>
              <w:t>量</w:t>
            </w:r>
          </w:p>
        </w:tc>
        <w:tc>
          <w:tcPr>
            <w:tcW w:w="467" w:type="pct"/>
            <w:tcBorders>
              <w:tl2br w:val="nil"/>
              <w:tr2bl w:val="nil"/>
            </w:tcBorders>
            <w:shd w:val="clear" w:color="auto" w:fill="auto"/>
            <w:vAlign w:val="center"/>
          </w:tcPr>
          <w:p w14:paraId="6F508462">
            <w:pPr>
              <w:spacing w:line="240" w:lineRule="auto"/>
              <w:ind w:left="-57" w:leftChars="-24" w:right="-74" w:rightChars="-31"/>
              <w:jc w:val="center"/>
              <w:rPr>
                <w:rFonts w:hint="eastAsia" w:ascii="仿宋" w:hAnsi="仿宋" w:cs="仿宋"/>
                <w:color w:val="0D0D0D"/>
                <w:kern w:val="0"/>
              </w:rPr>
            </w:pPr>
            <w:r>
              <w:rPr>
                <w:rFonts w:hint="eastAsia" w:ascii="仿宋" w:hAnsi="仿宋" w:cs="仿宋"/>
                <w:color w:val="0D0D0D"/>
                <w:kern w:val="0"/>
              </w:rPr>
              <w:t>单价</w:t>
            </w:r>
          </w:p>
          <w:p w14:paraId="32B003FC">
            <w:pPr>
              <w:spacing w:line="240" w:lineRule="auto"/>
              <w:ind w:left="-57" w:leftChars="-24" w:right="-74" w:rightChars="-31"/>
              <w:jc w:val="center"/>
              <w:rPr>
                <w:rFonts w:ascii="仿宋" w:hAnsi="仿宋" w:cs="仿宋"/>
                <w:color w:val="0D0D0D"/>
                <w:kern w:val="0"/>
              </w:rPr>
            </w:pPr>
            <w:r>
              <w:rPr>
                <w:rFonts w:hint="eastAsia" w:ascii="仿宋" w:hAnsi="仿宋" w:cs="仿宋"/>
                <w:color w:val="0D0D0D"/>
                <w:kern w:val="0"/>
              </w:rPr>
              <w:t>(元)</w:t>
            </w:r>
          </w:p>
        </w:tc>
        <w:tc>
          <w:tcPr>
            <w:tcW w:w="712" w:type="pct"/>
            <w:tcBorders>
              <w:tl2br w:val="nil"/>
              <w:tr2bl w:val="nil"/>
            </w:tcBorders>
            <w:shd w:val="clear" w:color="auto" w:fill="auto"/>
            <w:vAlign w:val="center"/>
          </w:tcPr>
          <w:p w14:paraId="5CC3F9A9">
            <w:pPr>
              <w:spacing w:line="240" w:lineRule="auto"/>
              <w:ind w:left="-57" w:leftChars="-24" w:right="-74" w:rightChars="-31"/>
              <w:jc w:val="center"/>
              <w:rPr>
                <w:rFonts w:hint="eastAsia" w:ascii="仿宋" w:hAnsi="仿宋" w:cs="仿宋"/>
                <w:color w:val="0D0D0D"/>
                <w:kern w:val="0"/>
              </w:rPr>
            </w:pPr>
            <w:r>
              <w:rPr>
                <w:rFonts w:hint="eastAsia" w:ascii="仿宋" w:hAnsi="仿宋" w:cs="仿宋"/>
                <w:color w:val="0D0D0D"/>
                <w:kern w:val="0"/>
              </w:rPr>
              <w:t>分项合计</w:t>
            </w:r>
          </w:p>
          <w:p w14:paraId="515EC090">
            <w:pPr>
              <w:spacing w:line="240" w:lineRule="auto"/>
              <w:ind w:left="-57" w:leftChars="-24" w:right="-74" w:rightChars="-31"/>
              <w:jc w:val="center"/>
              <w:rPr>
                <w:rFonts w:ascii="仿宋" w:hAnsi="仿宋" w:cs="仿宋"/>
                <w:color w:val="0D0D0D"/>
                <w:kern w:val="0"/>
              </w:rPr>
            </w:pPr>
            <w:r>
              <w:rPr>
                <w:rFonts w:hint="eastAsia" w:ascii="仿宋" w:hAnsi="仿宋" w:cs="仿宋"/>
                <w:color w:val="0D0D0D"/>
                <w:kern w:val="0"/>
              </w:rPr>
              <w:t>(元)</w:t>
            </w:r>
          </w:p>
        </w:tc>
      </w:tr>
      <w:tr w14:paraId="37642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 w:type="pct"/>
            <w:tcBorders>
              <w:tl2br w:val="nil"/>
              <w:tr2bl w:val="nil"/>
            </w:tcBorders>
            <w:vAlign w:val="center"/>
          </w:tcPr>
          <w:p w14:paraId="71B06117">
            <w:pPr>
              <w:jc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sz w:val="24"/>
                <w:szCs w:val="24"/>
                <w:vertAlign w:val="baseline"/>
                <w:lang w:val="en-US" w:eastAsia="zh-CN"/>
              </w:rPr>
              <w:t>1</w:t>
            </w:r>
          </w:p>
        </w:tc>
        <w:tc>
          <w:tcPr>
            <w:tcW w:w="1192" w:type="pct"/>
            <w:tcBorders>
              <w:tl2br w:val="nil"/>
              <w:tr2bl w:val="nil"/>
            </w:tcBorders>
            <w:shd w:val="solid" w:color="FFFFFF" w:fill="FFFFFF"/>
            <w:vAlign w:val="center"/>
          </w:tcPr>
          <w:p w14:paraId="59C52250">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床位拆除及清运</w:t>
            </w:r>
          </w:p>
        </w:tc>
        <w:tc>
          <w:tcPr>
            <w:tcW w:w="1300" w:type="pct"/>
            <w:tcBorders>
              <w:tl2br w:val="nil"/>
              <w:tr2bl w:val="nil"/>
            </w:tcBorders>
            <w:shd w:val="solid" w:color="FFFFFF" w:fill="FFFFFF"/>
            <w:vAlign w:val="center"/>
          </w:tcPr>
          <w:p w14:paraId="3E0A612D">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1.每间拆除4个下铺床位，床板统一搬运至业主单位指定位置。</w:t>
            </w:r>
          </w:p>
        </w:tc>
        <w:tc>
          <w:tcPr>
            <w:tcW w:w="603" w:type="pct"/>
            <w:tcBorders>
              <w:tl2br w:val="nil"/>
              <w:tr2bl w:val="nil"/>
            </w:tcBorders>
            <w:shd w:val="clear" w:color="FFFFFF" w:fill="FFFFFF"/>
            <w:vAlign w:val="center"/>
          </w:tcPr>
          <w:p w14:paraId="6DE5699B">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间</w:t>
            </w:r>
          </w:p>
        </w:tc>
        <w:tc>
          <w:tcPr>
            <w:tcW w:w="459" w:type="pct"/>
            <w:tcBorders>
              <w:tl2br w:val="nil"/>
              <w:tr2bl w:val="nil"/>
            </w:tcBorders>
            <w:shd w:val="clear" w:color="FFFFFF" w:fill="FFFFFF"/>
            <w:vAlign w:val="center"/>
          </w:tcPr>
          <w:p w14:paraId="580073E9">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w:t>
            </w:r>
          </w:p>
        </w:tc>
        <w:tc>
          <w:tcPr>
            <w:tcW w:w="467" w:type="pct"/>
            <w:tcBorders>
              <w:tl2br w:val="nil"/>
              <w:tr2bl w:val="nil"/>
            </w:tcBorders>
            <w:vAlign w:val="center"/>
          </w:tcPr>
          <w:p w14:paraId="219F0C0E">
            <w:pPr>
              <w:spacing w:line="240" w:lineRule="atLeast"/>
              <w:ind w:left="-55" w:leftChars="-23" w:right="-74" w:rightChars="-31"/>
              <w:jc w:val="center"/>
              <w:rPr>
                <w:rFonts w:ascii="仿宋" w:hAnsi="仿宋" w:cs="仿宋"/>
                <w:kern w:val="0"/>
              </w:rPr>
            </w:pPr>
          </w:p>
        </w:tc>
        <w:tc>
          <w:tcPr>
            <w:tcW w:w="712" w:type="pct"/>
            <w:tcBorders>
              <w:tl2br w:val="nil"/>
              <w:tr2bl w:val="nil"/>
            </w:tcBorders>
            <w:vAlign w:val="center"/>
          </w:tcPr>
          <w:p w14:paraId="5AD599D6">
            <w:pPr>
              <w:spacing w:line="240" w:lineRule="atLeast"/>
              <w:ind w:left="-55" w:leftChars="-23" w:right="-74" w:rightChars="-31"/>
              <w:jc w:val="center"/>
              <w:rPr>
                <w:rFonts w:ascii="仿宋" w:hAnsi="仿宋" w:cs="仿宋"/>
                <w:kern w:val="0"/>
              </w:rPr>
            </w:pPr>
          </w:p>
        </w:tc>
      </w:tr>
      <w:tr w14:paraId="10F1C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 w:type="pct"/>
            <w:tcBorders>
              <w:tl2br w:val="nil"/>
              <w:tr2bl w:val="nil"/>
            </w:tcBorders>
            <w:vAlign w:val="center"/>
          </w:tcPr>
          <w:p w14:paraId="56844F4B">
            <w:pPr>
              <w:jc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sz w:val="24"/>
                <w:szCs w:val="24"/>
                <w:vertAlign w:val="baseline"/>
                <w:lang w:val="en-US" w:eastAsia="zh-CN"/>
              </w:rPr>
              <w:t>2</w:t>
            </w:r>
          </w:p>
        </w:tc>
        <w:tc>
          <w:tcPr>
            <w:tcW w:w="1192" w:type="pct"/>
            <w:tcBorders>
              <w:tl2br w:val="nil"/>
              <w:tr2bl w:val="nil"/>
            </w:tcBorders>
            <w:shd w:val="solid" w:color="FFFFFF" w:fill="FFFFFF"/>
            <w:vAlign w:val="center"/>
          </w:tcPr>
          <w:p w14:paraId="088AEE58">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下铺书柜安装及其他</w:t>
            </w:r>
          </w:p>
        </w:tc>
        <w:tc>
          <w:tcPr>
            <w:tcW w:w="1300" w:type="pct"/>
            <w:tcBorders>
              <w:tl2br w:val="nil"/>
              <w:tr2bl w:val="nil"/>
            </w:tcBorders>
            <w:shd w:val="solid" w:color="FFFFFF" w:fill="FFFFFF"/>
            <w:vAlign w:val="center"/>
          </w:tcPr>
          <w:p w14:paraId="385D196C">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1.含床架调整、柜体搬运安装、现场清理等配套施工，4组/间</w:t>
            </w:r>
          </w:p>
        </w:tc>
        <w:tc>
          <w:tcPr>
            <w:tcW w:w="603" w:type="pct"/>
            <w:tcBorders>
              <w:tl2br w:val="nil"/>
              <w:tr2bl w:val="nil"/>
            </w:tcBorders>
            <w:shd w:val="clear" w:color="FFFFFF" w:fill="FFFFFF"/>
            <w:vAlign w:val="center"/>
          </w:tcPr>
          <w:p w14:paraId="66AC7B0C">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间</w:t>
            </w:r>
          </w:p>
        </w:tc>
        <w:tc>
          <w:tcPr>
            <w:tcW w:w="459" w:type="pct"/>
            <w:tcBorders>
              <w:tl2br w:val="nil"/>
              <w:tr2bl w:val="nil"/>
            </w:tcBorders>
            <w:shd w:val="clear" w:color="FFFFFF" w:fill="FFFFFF"/>
            <w:vAlign w:val="center"/>
          </w:tcPr>
          <w:p w14:paraId="6270BF65">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w:t>
            </w:r>
          </w:p>
        </w:tc>
        <w:tc>
          <w:tcPr>
            <w:tcW w:w="467" w:type="pct"/>
            <w:tcBorders>
              <w:tl2br w:val="nil"/>
              <w:tr2bl w:val="nil"/>
            </w:tcBorders>
            <w:vAlign w:val="center"/>
          </w:tcPr>
          <w:p w14:paraId="475745C0">
            <w:pPr>
              <w:spacing w:line="240" w:lineRule="atLeast"/>
              <w:ind w:left="-55" w:leftChars="-23" w:right="-74" w:rightChars="-31"/>
              <w:jc w:val="center"/>
              <w:rPr>
                <w:rFonts w:ascii="仿宋" w:hAnsi="仿宋" w:cs="仿宋"/>
                <w:kern w:val="0"/>
              </w:rPr>
            </w:pPr>
          </w:p>
        </w:tc>
        <w:tc>
          <w:tcPr>
            <w:tcW w:w="712" w:type="pct"/>
            <w:tcBorders>
              <w:tl2br w:val="nil"/>
              <w:tr2bl w:val="nil"/>
            </w:tcBorders>
            <w:vAlign w:val="center"/>
          </w:tcPr>
          <w:p w14:paraId="6628C3D1">
            <w:pPr>
              <w:spacing w:line="240" w:lineRule="atLeast"/>
              <w:ind w:left="-55" w:leftChars="-23" w:right="-74" w:rightChars="-31"/>
              <w:jc w:val="center"/>
              <w:rPr>
                <w:rFonts w:ascii="仿宋" w:hAnsi="仿宋" w:cs="仿宋"/>
                <w:kern w:val="0"/>
              </w:rPr>
            </w:pPr>
          </w:p>
        </w:tc>
      </w:tr>
      <w:tr w14:paraId="7907A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 w:type="pct"/>
            <w:tcBorders>
              <w:tl2br w:val="nil"/>
              <w:tr2bl w:val="nil"/>
            </w:tcBorders>
            <w:vAlign w:val="center"/>
          </w:tcPr>
          <w:p w14:paraId="3B712CEF">
            <w:pPr>
              <w:jc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sz w:val="24"/>
                <w:szCs w:val="24"/>
                <w:vertAlign w:val="baseline"/>
                <w:lang w:val="en-US" w:eastAsia="zh-CN"/>
              </w:rPr>
              <w:t>3</w:t>
            </w:r>
          </w:p>
        </w:tc>
        <w:tc>
          <w:tcPr>
            <w:tcW w:w="1192" w:type="pct"/>
            <w:tcBorders>
              <w:tl2br w:val="nil"/>
              <w:tr2bl w:val="nil"/>
            </w:tcBorders>
            <w:shd w:val="solid" w:color="FFFFFF" w:fill="FFFFFF"/>
            <w:vAlign w:val="center"/>
          </w:tcPr>
          <w:p w14:paraId="48C667DB">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电度表</w:t>
            </w:r>
          </w:p>
        </w:tc>
        <w:tc>
          <w:tcPr>
            <w:tcW w:w="1300" w:type="pct"/>
            <w:tcBorders>
              <w:tl2br w:val="nil"/>
              <w:tr2bl w:val="nil"/>
            </w:tcBorders>
            <w:shd w:val="solid" w:color="FFFFFF" w:fill="FFFFFF"/>
            <w:vAlign w:val="center"/>
          </w:tcPr>
          <w:p w14:paraId="40216A0B">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p>
        </w:tc>
        <w:tc>
          <w:tcPr>
            <w:tcW w:w="603" w:type="pct"/>
            <w:tcBorders>
              <w:tl2br w:val="nil"/>
              <w:tr2bl w:val="nil"/>
            </w:tcBorders>
            <w:shd w:val="clear" w:color="FFFFFF" w:fill="FFFFFF"/>
            <w:vAlign w:val="center"/>
          </w:tcPr>
          <w:p w14:paraId="5ED36CB5">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块</w:t>
            </w:r>
          </w:p>
        </w:tc>
        <w:tc>
          <w:tcPr>
            <w:tcW w:w="459" w:type="pct"/>
            <w:tcBorders>
              <w:tl2br w:val="nil"/>
              <w:tr2bl w:val="nil"/>
            </w:tcBorders>
            <w:shd w:val="clear" w:color="FFFFFF" w:fill="FFFFFF"/>
            <w:vAlign w:val="center"/>
          </w:tcPr>
          <w:p w14:paraId="29183B0F">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w:t>
            </w:r>
          </w:p>
        </w:tc>
        <w:tc>
          <w:tcPr>
            <w:tcW w:w="467" w:type="pct"/>
            <w:tcBorders>
              <w:tl2br w:val="nil"/>
              <w:tr2bl w:val="nil"/>
            </w:tcBorders>
            <w:vAlign w:val="center"/>
          </w:tcPr>
          <w:p w14:paraId="5844BC12">
            <w:pPr>
              <w:spacing w:line="240" w:lineRule="atLeast"/>
              <w:ind w:left="-55" w:leftChars="-23" w:right="-74" w:rightChars="-31"/>
              <w:jc w:val="center"/>
              <w:rPr>
                <w:rFonts w:ascii="仿宋" w:hAnsi="仿宋" w:cs="仿宋"/>
                <w:kern w:val="0"/>
              </w:rPr>
            </w:pPr>
          </w:p>
        </w:tc>
        <w:tc>
          <w:tcPr>
            <w:tcW w:w="712" w:type="pct"/>
            <w:tcBorders>
              <w:tl2br w:val="nil"/>
              <w:tr2bl w:val="nil"/>
            </w:tcBorders>
            <w:vAlign w:val="center"/>
          </w:tcPr>
          <w:p w14:paraId="40C7C679">
            <w:pPr>
              <w:spacing w:line="240" w:lineRule="atLeast"/>
              <w:ind w:left="-55" w:leftChars="-23" w:right="-74" w:rightChars="-31"/>
              <w:jc w:val="center"/>
              <w:rPr>
                <w:rFonts w:ascii="仿宋" w:hAnsi="仿宋" w:cs="仿宋"/>
                <w:kern w:val="0"/>
              </w:rPr>
            </w:pPr>
          </w:p>
        </w:tc>
      </w:tr>
      <w:tr w14:paraId="2D6C7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 w:type="pct"/>
            <w:tcBorders>
              <w:tl2br w:val="nil"/>
              <w:tr2bl w:val="nil"/>
            </w:tcBorders>
            <w:vAlign w:val="center"/>
          </w:tcPr>
          <w:p w14:paraId="692CA069">
            <w:pPr>
              <w:jc w:val="center"/>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sz w:val="24"/>
                <w:szCs w:val="24"/>
                <w:vertAlign w:val="baseline"/>
                <w:lang w:val="en-US" w:eastAsia="zh-CN"/>
              </w:rPr>
              <w:t>4</w:t>
            </w:r>
          </w:p>
        </w:tc>
        <w:tc>
          <w:tcPr>
            <w:tcW w:w="1192" w:type="pct"/>
            <w:tcBorders>
              <w:tl2br w:val="nil"/>
              <w:tr2bl w:val="nil"/>
            </w:tcBorders>
            <w:shd w:val="solid" w:color="FFFFFF" w:fill="FFFFFF"/>
            <w:vAlign w:val="center"/>
          </w:tcPr>
          <w:p w14:paraId="1B4A9DF8">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专业工程暂估价</w:t>
            </w:r>
          </w:p>
        </w:tc>
        <w:tc>
          <w:tcPr>
            <w:tcW w:w="1300" w:type="pct"/>
            <w:tcBorders>
              <w:tl2br w:val="nil"/>
              <w:tr2bl w:val="nil"/>
            </w:tcBorders>
            <w:shd w:val="solid" w:color="FFFFFF" w:fill="FFFFFF"/>
            <w:vAlign w:val="center"/>
          </w:tcPr>
          <w:p w14:paraId="6697211E">
            <w:pPr>
              <w:keepNext w:val="0"/>
              <w:keepLines w:val="0"/>
              <w:widowControl/>
              <w:suppressLineNumbers w:val="0"/>
              <w:spacing w:line="240" w:lineRule="auto"/>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电路、网络调整</w:t>
            </w:r>
          </w:p>
        </w:tc>
        <w:tc>
          <w:tcPr>
            <w:tcW w:w="1530" w:type="pct"/>
            <w:gridSpan w:val="3"/>
            <w:tcBorders>
              <w:tl2br w:val="nil"/>
              <w:tr2bl w:val="nil"/>
            </w:tcBorders>
            <w:vAlign w:val="center"/>
          </w:tcPr>
          <w:p w14:paraId="44423215">
            <w:pPr>
              <w:spacing w:line="240" w:lineRule="atLeast"/>
              <w:ind w:left="-55" w:leftChars="-23" w:right="-74" w:rightChars="-31"/>
              <w:jc w:val="center"/>
              <w:rPr>
                <w:rFonts w:ascii="仿宋" w:hAnsi="仿宋" w:cs="仿宋"/>
                <w:kern w:val="0"/>
              </w:rPr>
            </w:pPr>
          </w:p>
        </w:tc>
        <w:tc>
          <w:tcPr>
            <w:tcW w:w="712" w:type="pct"/>
            <w:tcBorders>
              <w:tl2br w:val="nil"/>
              <w:tr2bl w:val="nil"/>
            </w:tcBorders>
            <w:vAlign w:val="center"/>
          </w:tcPr>
          <w:p w14:paraId="11524C66">
            <w:pPr>
              <w:spacing w:line="240" w:lineRule="atLeast"/>
              <w:ind w:left="-55" w:leftChars="-23" w:right="-74" w:rightChars="-31"/>
              <w:jc w:val="center"/>
              <w:rPr>
                <w:rFonts w:hint="default" w:ascii="仿宋" w:hAnsi="仿宋" w:eastAsia="仿宋" w:cs="仿宋"/>
                <w:kern w:val="0"/>
                <w:lang w:val="en-US" w:eastAsia="zh-CN"/>
              </w:rPr>
            </w:pPr>
            <w:r>
              <w:rPr>
                <w:rFonts w:hint="eastAsia" w:ascii="仿宋" w:hAnsi="仿宋" w:cs="仿宋"/>
                <w:kern w:val="0"/>
                <w:lang w:val="en-US" w:eastAsia="zh-CN"/>
              </w:rPr>
              <w:t>5000</w:t>
            </w:r>
          </w:p>
        </w:tc>
      </w:tr>
      <w:tr w14:paraId="0FB88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456" w:type="pct"/>
            <w:gridSpan w:val="2"/>
            <w:tcBorders>
              <w:tl2br w:val="nil"/>
              <w:tr2bl w:val="nil"/>
            </w:tcBorders>
            <w:vAlign w:val="center"/>
          </w:tcPr>
          <w:p w14:paraId="08BADA02">
            <w:pPr>
              <w:spacing w:line="240" w:lineRule="atLeast"/>
              <w:ind w:left="-55" w:leftChars="-23" w:right="-74" w:rightChars="-31"/>
              <w:jc w:val="center"/>
              <w:rPr>
                <w:rFonts w:hint="eastAsia" w:ascii="仿宋" w:hAnsi="仿宋" w:cs="仿宋"/>
                <w:kern w:val="0"/>
              </w:rPr>
            </w:pPr>
            <w:r>
              <w:rPr>
                <w:rFonts w:hint="eastAsia" w:ascii="仿宋" w:hAnsi="仿宋" w:cs="仿宋"/>
                <w:kern w:val="0"/>
              </w:rPr>
              <w:t>总报价</w:t>
            </w:r>
          </w:p>
          <w:p w14:paraId="0E3FB36A">
            <w:pPr>
              <w:spacing w:line="240" w:lineRule="atLeast"/>
              <w:ind w:left="-55" w:leftChars="-23" w:right="-74" w:rightChars="-31"/>
              <w:jc w:val="center"/>
              <w:rPr>
                <w:rFonts w:hint="default" w:ascii="仿宋" w:hAnsi="仿宋" w:eastAsia="仿宋" w:cs="仿宋"/>
                <w:kern w:val="0"/>
                <w:lang w:val="en-US" w:eastAsia="zh-CN"/>
              </w:rPr>
            </w:pPr>
            <w:r>
              <w:rPr>
                <w:rFonts w:hint="eastAsia" w:ascii="仿宋" w:hAnsi="仿宋" w:cs="仿宋"/>
                <w:kern w:val="0"/>
                <w:lang w:eastAsia="zh-CN"/>
              </w:rPr>
              <w:t>（</w:t>
            </w:r>
            <w:r>
              <w:rPr>
                <w:rFonts w:hint="eastAsia" w:ascii="仿宋" w:hAnsi="仿宋" w:cs="仿宋"/>
                <w:kern w:val="0"/>
                <w:lang w:val="en-US" w:eastAsia="zh-CN"/>
              </w:rPr>
              <w:t>元）</w:t>
            </w:r>
          </w:p>
        </w:tc>
        <w:tc>
          <w:tcPr>
            <w:tcW w:w="3543" w:type="pct"/>
            <w:gridSpan w:val="5"/>
            <w:tcBorders>
              <w:tl2br w:val="nil"/>
              <w:tr2bl w:val="nil"/>
            </w:tcBorders>
            <w:vAlign w:val="center"/>
          </w:tcPr>
          <w:p w14:paraId="15CA9ED4">
            <w:pPr>
              <w:spacing w:after="120" w:line="400" w:lineRule="atLeast"/>
              <w:ind w:left="235" w:leftChars="98" w:right="-74" w:rightChars="-31"/>
              <w:jc w:val="left"/>
              <w:rPr>
                <w:rFonts w:ascii="仿宋" w:hAnsi="仿宋" w:cs="仿宋"/>
                <w:kern w:val="0"/>
              </w:rPr>
            </w:pPr>
            <w:r>
              <w:rPr>
                <w:rFonts w:hint="eastAsia" w:ascii="仿宋" w:hAnsi="仿宋" w:cs="仿宋"/>
                <w:kern w:val="0"/>
              </w:rPr>
              <w:t>小写：</w:t>
            </w:r>
          </w:p>
          <w:p w14:paraId="72309D60">
            <w:pPr>
              <w:spacing w:after="120" w:line="400" w:lineRule="atLeast"/>
              <w:ind w:left="235" w:leftChars="98" w:right="-74" w:rightChars="-31"/>
              <w:jc w:val="left"/>
              <w:rPr>
                <w:rFonts w:hint="eastAsia" w:ascii="仿宋" w:hAnsi="仿宋" w:cs="仿宋"/>
                <w:kern w:val="0"/>
              </w:rPr>
            </w:pPr>
            <w:r>
              <w:rPr>
                <w:rFonts w:hint="eastAsia" w:ascii="仿宋" w:hAnsi="仿宋" w:cs="仿宋"/>
                <w:kern w:val="0"/>
              </w:rPr>
              <w:t>大写：</w:t>
            </w:r>
          </w:p>
        </w:tc>
      </w:tr>
    </w:tbl>
    <w:p w14:paraId="48B0870D">
      <w:pPr>
        <w:jc w:val="left"/>
        <w:rPr>
          <w:rFonts w:hint="eastAsia" w:ascii="仿宋" w:hAnsi="仿宋" w:cs="仿宋"/>
          <w:b/>
          <w:bCs/>
          <w:szCs w:val="21"/>
        </w:rPr>
      </w:pPr>
      <w:r>
        <w:rPr>
          <w:rFonts w:hint="eastAsia" w:ascii="仿宋" w:hAnsi="仿宋" w:cs="仿宋"/>
          <w:b/>
          <w:bCs/>
          <w:szCs w:val="21"/>
        </w:rPr>
        <w:t xml:space="preserve">    </w:t>
      </w:r>
    </w:p>
    <w:p w14:paraId="78EA95B2">
      <w:pPr>
        <w:jc w:val="left"/>
        <w:rPr>
          <w:rFonts w:ascii="仿宋" w:hAnsi="仿宋" w:cs="仿宋"/>
          <w:b/>
          <w:bCs/>
          <w:szCs w:val="21"/>
          <w:u w:val="single"/>
        </w:rPr>
      </w:pPr>
      <w:r>
        <w:rPr>
          <w:rFonts w:hint="eastAsia" w:ascii="仿宋" w:hAnsi="仿宋" w:cs="仿宋"/>
          <w:b/>
          <w:bCs/>
          <w:szCs w:val="21"/>
        </w:rPr>
        <w:t xml:space="preserve">            </w:t>
      </w:r>
    </w:p>
    <w:p w14:paraId="7EC764A0">
      <w:pPr>
        <w:ind w:left="1049" w:hanging="1048" w:hangingChars="437"/>
        <w:jc w:val="left"/>
        <w:rPr>
          <w:rFonts w:ascii="仿宋" w:hAnsi="仿宋" w:cs="仿宋"/>
        </w:rPr>
      </w:pPr>
      <w:r>
        <w:rPr>
          <w:rFonts w:hint="eastAsia" w:ascii="仿宋" w:hAnsi="仿宋" w:cs="仿宋"/>
        </w:rPr>
        <w:t>说明：</w:t>
      </w:r>
    </w:p>
    <w:p w14:paraId="56561800">
      <w:pPr>
        <w:keepNext w:val="0"/>
        <w:keepLines w:val="0"/>
        <w:pageBreakBefore w:val="0"/>
        <w:kinsoku/>
        <w:wordWrap/>
        <w:overflowPunct/>
        <w:topLinePunct w:val="0"/>
        <w:bidi w:val="0"/>
        <w:adjustRightInd/>
        <w:snapToGrid/>
        <w:spacing w:beforeAutospacing="0" w:line="360" w:lineRule="auto"/>
        <w:ind w:firstLine="480" w:firstLineChars="200"/>
        <w:jc w:val="left"/>
        <w:textAlignment w:val="auto"/>
        <w:rPr>
          <w:rFonts w:ascii="仿宋" w:hAnsi="仿宋" w:cs="仿宋"/>
        </w:rPr>
      </w:pPr>
      <w:r>
        <w:rPr>
          <w:rFonts w:hint="eastAsia" w:ascii="仿宋" w:hAnsi="仿宋" w:cs="仿宋"/>
        </w:rPr>
        <w:t>1．所有价格均用人民币</w:t>
      </w:r>
      <w:r>
        <w:rPr>
          <w:rFonts w:hint="eastAsia" w:ascii="仿宋" w:hAnsi="仿宋" w:cs="仿宋"/>
          <w:lang w:eastAsia="zh-CN"/>
        </w:rPr>
        <w:t>（</w:t>
      </w:r>
      <w:r>
        <w:rPr>
          <w:rFonts w:hint="eastAsia" w:ascii="仿宋" w:hAnsi="仿宋" w:cs="仿宋"/>
          <w:lang w:val="en-US" w:eastAsia="zh-CN"/>
        </w:rPr>
        <w:t>元）</w:t>
      </w:r>
      <w:r>
        <w:rPr>
          <w:rFonts w:hint="eastAsia" w:ascii="仿宋" w:hAnsi="仿宋" w:cs="仿宋"/>
        </w:rPr>
        <w:t>表示。</w:t>
      </w:r>
    </w:p>
    <w:p w14:paraId="00057B96">
      <w:pPr>
        <w:keepNext w:val="0"/>
        <w:keepLines w:val="0"/>
        <w:pageBreakBefore w:val="0"/>
        <w:kinsoku/>
        <w:wordWrap/>
        <w:overflowPunct/>
        <w:topLinePunct w:val="0"/>
        <w:bidi w:val="0"/>
        <w:adjustRightInd/>
        <w:snapToGrid/>
        <w:spacing w:beforeAutospacing="0" w:line="360" w:lineRule="auto"/>
        <w:ind w:firstLine="480" w:firstLineChars="200"/>
        <w:jc w:val="left"/>
        <w:textAlignment w:val="auto"/>
        <w:rPr>
          <w:rFonts w:hint="eastAsia" w:ascii="仿宋" w:hAnsi="仿宋" w:cs="仿宋"/>
          <w:b/>
          <w:lang w:eastAsia="zh-CN"/>
        </w:rPr>
      </w:pPr>
      <w:r>
        <w:rPr>
          <w:rFonts w:hint="eastAsia" w:ascii="仿宋" w:hAnsi="仿宋" w:cs="仿宋"/>
          <w:lang w:val="en-US" w:eastAsia="zh-CN"/>
        </w:rPr>
        <w:t>2</w:t>
      </w:r>
      <w:r>
        <w:rPr>
          <w:rFonts w:hint="eastAsia" w:ascii="仿宋" w:hAnsi="仿宋" w:cs="仿宋"/>
        </w:rPr>
        <w:t>. 本表未按照规定格式填写完整并加盖供应商公章</w:t>
      </w:r>
      <w:r>
        <w:rPr>
          <w:rFonts w:hint="eastAsia" w:ascii="仿宋" w:hAnsi="仿宋" w:cs="仿宋"/>
          <w:szCs w:val="20"/>
        </w:rPr>
        <w:t>，</w:t>
      </w:r>
      <w:r>
        <w:rPr>
          <w:rFonts w:hint="eastAsia" w:ascii="仿宋" w:hAnsi="仿宋" w:cs="仿宋"/>
        </w:rPr>
        <w:t>将按照</w:t>
      </w:r>
      <w:r>
        <w:rPr>
          <w:rFonts w:hint="eastAsia" w:ascii="仿宋" w:hAnsi="仿宋" w:cs="仿宋"/>
          <w:b/>
        </w:rPr>
        <w:t>无效</w:t>
      </w:r>
      <w:r>
        <w:rPr>
          <w:rFonts w:hint="eastAsia" w:ascii="仿宋" w:hAnsi="仿宋" w:cs="仿宋"/>
          <w:b/>
          <w:lang w:val="en-US" w:eastAsia="zh-CN"/>
        </w:rPr>
        <w:t>响应文件</w:t>
      </w:r>
      <w:r>
        <w:rPr>
          <w:rFonts w:hint="eastAsia" w:ascii="仿宋" w:hAnsi="仿宋" w:cs="仿宋"/>
          <w:b/>
        </w:rPr>
        <w:t>处理</w:t>
      </w:r>
      <w:r>
        <w:rPr>
          <w:rFonts w:hint="eastAsia" w:ascii="仿宋" w:hAnsi="仿宋" w:cs="仿宋"/>
          <w:b/>
          <w:lang w:eastAsia="zh-CN"/>
        </w:rPr>
        <w:t>。</w:t>
      </w:r>
    </w:p>
    <w:p w14:paraId="10108133">
      <w:pPr>
        <w:pStyle w:val="31"/>
        <w:keepNext w:val="0"/>
        <w:keepLines w:val="0"/>
        <w:pageBreakBefore w:val="0"/>
        <w:kinsoku/>
        <w:wordWrap/>
        <w:overflowPunct/>
        <w:topLinePunct w:val="0"/>
        <w:bidi w:val="0"/>
        <w:adjustRightInd/>
        <w:snapToGrid/>
        <w:spacing w:before="0" w:beforeAutospacing="0" w:after="0" w:line="360" w:lineRule="auto"/>
        <w:textAlignment w:val="auto"/>
        <w:rPr>
          <w:rFonts w:hint="eastAsia" w:ascii="仿宋" w:hAnsi="仿宋" w:eastAsia="仿宋" w:cs="仿宋"/>
          <w:b/>
          <w:bCs/>
          <w:color w:val="auto"/>
          <w:kern w:val="2"/>
          <w:sz w:val="24"/>
          <w:szCs w:val="24"/>
          <w:lang w:val="en-US" w:eastAsia="zh-CN" w:bidi="ar-SA"/>
        </w:rPr>
      </w:pPr>
      <w:r>
        <w:rPr>
          <w:rFonts w:hint="eastAsia" w:ascii="仿宋" w:hAnsi="仿宋" w:cs="仿宋"/>
          <w:b w:val="0"/>
          <w:bCs w:val="0"/>
          <w:color w:val="auto"/>
          <w:kern w:val="2"/>
          <w:sz w:val="24"/>
          <w:szCs w:val="24"/>
          <w:lang w:val="en-US" w:eastAsia="zh-CN" w:bidi="ar-SA"/>
        </w:rPr>
        <w:t>3</w:t>
      </w:r>
      <w:r>
        <w:rPr>
          <w:rFonts w:hint="eastAsia" w:ascii="仿宋" w:hAnsi="仿宋" w:eastAsia="仿宋" w:cs="仿宋"/>
          <w:b w:val="0"/>
          <w:bCs w:val="0"/>
          <w:color w:val="auto"/>
          <w:kern w:val="2"/>
          <w:sz w:val="24"/>
          <w:szCs w:val="24"/>
          <w:lang w:val="en-US" w:eastAsia="zh-CN" w:bidi="ar-SA"/>
        </w:rPr>
        <w:t>.</w:t>
      </w:r>
      <w:r>
        <w:rPr>
          <w:rFonts w:hint="eastAsia" w:ascii="仿宋" w:hAnsi="仿宋" w:eastAsia="仿宋" w:cs="仿宋"/>
          <w:color w:val="auto"/>
          <w:sz w:val="24"/>
          <w:highlight w:val="none"/>
        </w:rPr>
        <w:t>本项目报价为全费用综合单价，包含主材、辅材、安装费、运输费、装卸费、税金等相关费用及政策性文件规定的应有费用，供应商对报价的准确性负责，任何漏报、错报等均是供应商的风险。</w:t>
      </w:r>
      <w:r>
        <w:rPr>
          <w:rFonts w:hint="eastAsia" w:ascii="仿宋" w:hAnsi="仿宋" w:eastAsia="仿宋" w:cs="仿宋"/>
          <w:b/>
          <w:bCs/>
          <w:color w:val="auto"/>
          <w:kern w:val="2"/>
          <w:sz w:val="24"/>
          <w:szCs w:val="24"/>
          <w:lang w:val="en-US" w:eastAsia="zh-CN" w:bidi="ar-SA"/>
        </w:rPr>
        <w:t>。</w:t>
      </w:r>
    </w:p>
    <w:p w14:paraId="5B067E9B">
      <w:pPr>
        <w:spacing w:before="100" w:beforeAutospacing="1" w:after="100" w:afterAutospacing="1" w:line="276" w:lineRule="auto"/>
        <w:ind w:firstLine="3316" w:firstLineChars="1382"/>
        <w:rPr>
          <w:rFonts w:ascii="仿宋" w:hAnsi="仿宋" w:cs="仿宋"/>
          <w:bCs/>
          <w:szCs w:val="21"/>
          <w:lang w:val="zh-CN"/>
        </w:rPr>
      </w:pPr>
      <w:r>
        <w:rPr>
          <w:rFonts w:hint="eastAsia" w:ascii="仿宋" w:hAnsi="仿宋" w:cs="仿宋"/>
          <w:bCs/>
          <w:szCs w:val="21"/>
          <w:lang w:val="zh-CN"/>
        </w:rPr>
        <w:t>供应商</w:t>
      </w:r>
      <w:r>
        <w:rPr>
          <w:rFonts w:hint="eastAsia" w:ascii="仿宋" w:hAnsi="仿宋" w:cs="仿宋"/>
          <w:bCs/>
        </w:rPr>
        <w:t>（公章）</w:t>
      </w:r>
      <w:r>
        <w:rPr>
          <w:rFonts w:hint="eastAsia" w:ascii="仿宋" w:hAnsi="仿宋" w:cs="仿宋"/>
          <w:bCs/>
          <w:szCs w:val="21"/>
          <w:lang w:val="zh-CN"/>
        </w:rPr>
        <w:t>：</w:t>
      </w:r>
      <w:r>
        <w:rPr>
          <w:rFonts w:hint="eastAsia" w:ascii="仿宋" w:hAnsi="仿宋" w:cs="仿宋"/>
          <w:bCs/>
          <w:szCs w:val="21"/>
          <w:u w:val="single"/>
          <w:lang w:val="zh-CN"/>
        </w:rPr>
        <w:t xml:space="preserve">                         </w:t>
      </w:r>
    </w:p>
    <w:p w14:paraId="692BC72D">
      <w:pPr>
        <w:spacing w:before="100" w:beforeAutospacing="1" w:after="100" w:afterAutospacing="1"/>
        <w:ind w:firstLine="3316" w:firstLineChars="1382"/>
        <w:rPr>
          <w:rFonts w:ascii="仿宋" w:hAnsi="仿宋" w:cs="仿宋"/>
          <w:b/>
          <w:bCs/>
          <w:kern w:val="0"/>
          <w:szCs w:val="21"/>
          <w:u w:val="single"/>
          <w:lang w:val="zh-CN"/>
        </w:rPr>
      </w:pPr>
      <w:r>
        <w:rPr>
          <w:rFonts w:hint="eastAsia" w:ascii="仿宋" w:hAnsi="仿宋" w:cs="仿宋"/>
        </w:rPr>
        <w:t>日   期：</w:t>
      </w:r>
      <w:r>
        <w:rPr>
          <w:rFonts w:hint="eastAsia" w:ascii="仿宋" w:hAnsi="仿宋" w:cs="仿宋"/>
          <w:bCs/>
          <w:u w:val="single"/>
        </w:rPr>
        <w:t xml:space="preserve">                                </w:t>
      </w:r>
    </w:p>
    <w:bookmarkEnd w:id="42"/>
    <w:bookmarkEnd w:id="43"/>
    <w:bookmarkEnd w:id="44"/>
    <w:p w14:paraId="0727B0C4">
      <w:pPr>
        <w:numPr>
          <w:ilvl w:val="2"/>
          <w:numId w:val="0"/>
        </w:numPr>
        <w:tabs>
          <w:tab w:val="left" w:pos="3613"/>
          <w:tab w:val="center" w:pos="4653"/>
        </w:tabs>
        <w:adjustRightInd w:val="0"/>
        <w:snapToGrid w:val="0"/>
        <w:spacing w:line="700" w:lineRule="exact"/>
        <w:jc w:val="left"/>
        <w:rPr>
          <w:rFonts w:hint="eastAsia" w:ascii="仿宋" w:hAnsi="仿宋" w:eastAsia="仿宋" w:cs="仿宋"/>
          <w:b/>
          <w:bCs w:val="0"/>
          <w:sz w:val="28"/>
          <w:szCs w:val="28"/>
          <w:lang w:val="en-US" w:eastAsia="zh-CN"/>
        </w:rPr>
      </w:pPr>
    </w:p>
    <w:p w14:paraId="34D34F17">
      <w:pPr>
        <w:numPr>
          <w:ilvl w:val="2"/>
          <w:numId w:val="0"/>
        </w:numPr>
        <w:tabs>
          <w:tab w:val="left" w:pos="3613"/>
          <w:tab w:val="center" w:pos="4653"/>
        </w:tabs>
        <w:adjustRightInd w:val="0"/>
        <w:snapToGrid w:val="0"/>
        <w:spacing w:line="700" w:lineRule="exact"/>
        <w:jc w:val="left"/>
        <w:rPr>
          <w:rFonts w:hint="eastAsia" w:ascii="仿宋" w:hAnsi="仿宋" w:eastAsia="仿宋" w:cs="仿宋"/>
          <w:b/>
          <w:bCs w:val="0"/>
          <w:sz w:val="28"/>
          <w:szCs w:val="28"/>
          <w:lang w:val="en-US" w:eastAsia="zh-CN"/>
        </w:rPr>
      </w:pPr>
    </w:p>
    <w:p w14:paraId="4A6F7304">
      <w:pPr>
        <w:numPr>
          <w:ilvl w:val="2"/>
          <w:numId w:val="0"/>
        </w:numPr>
        <w:tabs>
          <w:tab w:val="left" w:pos="3613"/>
          <w:tab w:val="center" w:pos="4653"/>
        </w:tabs>
        <w:adjustRightInd w:val="0"/>
        <w:snapToGrid w:val="0"/>
        <w:spacing w:line="700" w:lineRule="exact"/>
        <w:jc w:val="left"/>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附件</w:t>
      </w:r>
      <w:r>
        <w:rPr>
          <w:rFonts w:hint="eastAsia" w:ascii="仿宋" w:hAnsi="仿宋" w:cs="仿宋"/>
          <w:b/>
          <w:bCs w:val="0"/>
          <w:sz w:val="28"/>
          <w:szCs w:val="28"/>
          <w:lang w:val="en-US" w:eastAsia="zh-CN"/>
        </w:rPr>
        <w:t>5</w:t>
      </w:r>
    </w:p>
    <w:p w14:paraId="5B7D0067">
      <w:pPr>
        <w:jc w:val="center"/>
        <w:rPr>
          <w:rFonts w:ascii="黑体" w:hAnsi="黑体" w:eastAsia="黑体" w:cs="黑体"/>
          <w:sz w:val="32"/>
          <w:szCs w:val="32"/>
        </w:rPr>
      </w:pPr>
      <w:r>
        <w:rPr>
          <w:rFonts w:hint="eastAsia" w:ascii="黑体" w:hAnsi="黑体" w:eastAsia="黑体" w:cs="黑体"/>
          <w:sz w:val="32"/>
          <w:szCs w:val="32"/>
        </w:rPr>
        <w:t>法定代表人（负责人）身份证明</w:t>
      </w:r>
    </w:p>
    <w:p w14:paraId="1825D953">
      <w:pPr>
        <w:rPr>
          <w:rFonts w:ascii="仿宋" w:hAnsi="仿宋" w:cs="仿宋"/>
        </w:rPr>
      </w:pPr>
    </w:p>
    <w:p w14:paraId="584C8D29">
      <w:pPr>
        <w:ind w:firstLine="566" w:firstLineChars="236"/>
        <w:rPr>
          <w:rFonts w:ascii="仿宋" w:hAnsi="仿宋" w:cs="宋体"/>
        </w:rPr>
      </w:pPr>
    </w:p>
    <w:p w14:paraId="1D1CDA84">
      <w:pPr>
        <w:ind w:firstLine="566" w:firstLineChars="236"/>
        <w:rPr>
          <w:rFonts w:ascii="仿宋" w:hAnsi="仿宋" w:cs="宋体"/>
        </w:rPr>
      </w:pPr>
      <w:r>
        <w:rPr>
          <w:rFonts w:hint="eastAsia" w:ascii="仿宋" w:hAnsi="仿宋" w:cs="宋体"/>
        </w:rPr>
        <w:t>兹证明</w:t>
      </w:r>
      <w:r>
        <w:rPr>
          <w:rFonts w:hint="eastAsia" w:ascii="仿宋" w:hAnsi="仿宋" w:cs="宋体"/>
          <w:u w:val="single"/>
        </w:rPr>
        <w:t xml:space="preserve">  （姓名）</w:t>
      </w:r>
      <w:r>
        <w:rPr>
          <w:rFonts w:hint="eastAsia" w:ascii="仿宋" w:hAnsi="仿宋" w:cs="宋体"/>
        </w:rPr>
        <w:t xml:space="preserve"> ，性别：</w:t>
      </w:r>
      <w:r>
        <w:rPr>
          <w:rFonts w:hint="eastAsia" w:ascii="仿宋" w:hAnsi="仿宋" w:cs="宋体"/>
          <w:u w:val="single"/>
        </w:rPr>
        <w:t xml:space="preserve">    </w:t>
      </w:r>
      <w:r>
        <w:rPr>
          <w:rFonts w:hint="eastAsia" w:ascii="仿宋" w:hAnsi="仿宋" w:cs="宋体"/>
        </w:rPr>
        <w:t>，年龄：</w:t>
      </w:r>
      <w:r>
        <w:rPr>
          <w:rFonts w:hint="eastAsia" w:ascii="仿宋" w:hAnsi="仿宋" w:cs="宋体"/>
          <w:u w:val="single"/>
        </w:rPr>
        <w:t xml:space="preserve">    </w:t>
      </w:r>
      <w:r>
        <w:rPr>
          <w:rFonts w:hint="eastAsia" w:ascii="仿宋" w:hAnsi="仿宋" w:cs="宋体"/>
        </w:rPr>
        <w:t>，身份证号：</w:t>
      </w:r>
      <w:r>
        <w:rPr>
          <w:rFonts w:hint="eastAsia" w:ascii="仿宋" w:hAnsi="仿宋" w:cs="宋体"/>
          <w:u w:val="single"/>
        </w:rPr>
        <w:t xml:space="preserve">                 </w:t>
      </w:r>
      <w:r>
        <w:rPr>
          <w:rFonts w:hint="eastAsia" w:ascii="仿宋" w:hAnsi="仿宋" w:cs="宋体"/>
        </w:rPr>
        <w:t>在我单位任职务，系</w:t>
      </w:r>
      <w:r>
        <w:rPr>
          <w:rFonts w:hint="eastAsia" w:ascii="仿宋" w:hAnsi="仿宋" w:cs="宋体"/>
          <w:u w:val="single"/>
        </w:rPr>
        <w:t xml:space="preserve">      （供应商）   </w:t>
      </w:r>
      <w:r>
        <w:rPr>
          <w:rFonts w:hint="eastAsia" w:ascii="仿宋" w:hAnsi="仿宋" w:cs="宋体"/>
        </w:rPr>
        <w:t>的法定代表人。</w:t>
      </w:r>
    </w:p>
    <w:p w14:paraId="7AA05B8A">
      <w:pPr>
        <w:rPr>
          <w:rFonts w:ascii="仿宋" w:hAnsi="仿宋" w:cs="宋体"/>
        </w:rPr>
      </w:pPr>
    </w:p>
    <w:p w14:paraId="21A97152">
      <w:pPr>
        <w:rPr>
          <w:rFonts w:ascii="仿宋" w:hAnsi="仿宋" w:cs="宋体"/>
        </w:rPr>
      </w:pPr>
    </w:p>
    <w:p w14:paraId="3B3C3541">
      <w:pPr>
        <w:rPr>
          <w:rFonts w:ascii="仿宋" w:hAnsi="仿宋" w:cs="宋体"/>
          <w:u w:val="single"/>
        </w:rPr>
      </w:pPr>
      <w:r>
        <w:rPr>
          <w:rFonts w:hint="eastAsia" w:ascii="仿宋" w:hAnsi="仿宋" w:cs="宋体"/>
        </w:rPr>
        <w:t>供应商</w:t>
      </w:r>
      <w:r>
        <w:rPr>
          <w:rFonts w:hint="eastAsia" w:ascii="仿宋" w:hAnsi="仿宋" w:cs="仿宋"/>
          <w:bCs/>
        </w:rPr>
        <w:t>（公章）</w:t>
      </w:r>
      <w:r>
        <w:rPr>
          <w:rFonts w:hint="eastAsia" w:ascii="仿宋" w:hAnsi="仿宋" w:cs="宋体"/>
        </w:rPr>
        <w:t>：</w:t>
      </w:r>
      <w:r>
        <w:rPr>
          <w:rFonts w:hint="eastAsia" w:ascii="仿宋" w:hAnsi="仿宋" w:cs="宋体"/>
          <w:u w:val="single"/>
        </w:rPr>
        <w:t xml:space="preserve">              </w:t>
      </w:r>
    </w:p>
    <w:p w14:paraId="2EB5B1C9">
      <w:pPr>
        <w:rPr>
          <w:rFonts w:ascii="仿宋" w:hAnsi="仿宋" w:cs="宋体"/>
          <w:u w:val="single"/>
        </w:rPr>
      </w:pPr>
      <w:r>
        <w:rPr>
          <w:rFonts w:hint="eastAsia" w:ascii="仿宋" w:hAnsi="仿宋" w:cs="宋体"/>
        </w:rPr>
        <w:t>法定代表人（负责人）（签字或签章）：</w:t>
      </w:r>
      <w:r>
        <w:rPr>
          <w:rFonts w:hint="eastAsia" w:ascii="仿宋" w:hAnsi="仿宋" w:cs="宋体"/>
          <w:u w:val="single"/>
        </w:rPr>
        <w:t xml:space="preserve">           </w:t>
      </w:r>
    </w:p>
    <w:p w14:paraId="2B867CB7">
      <w:pPr>
        <w:rPr>
          <w:rFonts w:ascii="仿宋" w:hAnsi="仿宋" w:cs="宋体"/>
        </w:rPr>
      </w:pPr>
    </w:p>
    <w:p w14:paraId="0623E08A">
      <w:pPr>
        <w:jc w:val="right"/>
        <w:rPr>
          <w:rFonts w:ascii="仿宋" w:hAnsi="仿宋" w:cs="宋体"/>
        </w:rPr>
      </w:pPr>
      <w:r>
        <w:rPr>
          <w:rFonts w:hint="eastAsia" w:ascii="仿宋" w:hAnsi="仿宋" w:cs="宋体"/>
        </w:rPr>
        <w:t>　　</w:t>
      </w:r>
    </w:p>
    <w:p w14:paraId="5D560EC4">
      <w:pPr>
        <w:jc w:val="right"/>
        <w:rPr>
          <w:rFonts w:ascii="仿宋" w:hAnsi="仿宋" w:cs="宋体"/>
        </w:rPr>
      </w:pPr>
      <w:r>
        <w:rPr>
          <w:rFonts w:hint="eastAsia" w:ascii="仿宋" w:hAnsi="仿宋" w:cs="宋体"/>
        </w:rPr>
        <w:t>年   月    日</w:t>
      </w:r>
    </w:p>
    <w:p w14:paraId="5AF3F306">
      <w:pPr>
        <w:rPr>
          <w:rFonts w:ascii="仿宋" w:hAnsi="仿宋" w:cs="宋体"/>
        </w:rPr>
      </w:pPr>
    </w:p>
    <w:p w14:paraId="5558995F">
      <w:pPr>
        <w:rPr>
          <w:rFonts w:ascii="仿宋" w:hAnsi="仿宋" w:cs="宋体"/>
        </w:rPr>
      </w:pPr>
    </w:p>
    <w:p w14:paraId="34A91B06">
      <w:pPr>
        <w:rPr>
          <w:rFonts w:ascii="仿宋" w:hAnsi="仿宋" w:cs="宋体"/>
        </w:rPr>
      </w:pPr>
    </w:p>
    <w:tbl>
      <w:tblPr>
        <w:tblStyle w:val="20"/>
        <w:tblW w:w="937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71"/>
      </w:tblGrid>
      <w:tr w14:paraId="26CE1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94" w:hRule="atLeast"/>
        </w:trPr>
        <w:tc>
          <w:tcPr>
            <w:tcW w:w="9371" w:type="dxa"/>
            <w:tcBorders>
              <w:top w:val="single" w:color="auto" w:sz="4" w:space="0"/>
              <w:left w:val="single" w:color="auto" w:sz="4" w:space="0"/>
              <w:bottom w:val="single" w:color="auto" w:sz="4" w:space="0"/>
              <w:right w:val="single" w:color="auto" w:sz="4" w:space="0"/>
            </w:tcBorders>
          </w:tcPr>
          <w:p w14:paraId="66B75D94">
            <w:pPr>
              <w:rPr>
                <w:rFonts w:ascii="仿宋" w:hAnsi="仿宋" w:cs="宋体"/>
              </w:rPr>
            </w:pPr>
            <w:r>
              <w:rPr>
                <w:rFonts w:hint="eastAsia" w:ascii="仿宋" w:hAnsi="仿宋" w:cs="宋体"/>
              </w:rPr>
              <w:t>法定代表人（负责人）身份证（正反面复印件）：</w:t>
            </w:r>
          </w:p>
          <w:p w14:paraId="7A45269A">
            <w:pPr>
              <w:rPr>
                <w:rFonts w:ascii="仿宋" w:hAnsi="仿宋" w:cs="宋体"/>
              </w:rPr>
            </w:pPr>
          </w:p>
        </w:tc>
      </w:tr>
    </w:tbl>
    <w:p w14:paraId="3CA389CF">
      <w:pPr>
        <w:rPr>
          <w:rFonts w:ascii="仿宋" w:hAnsi="仿宋" w:cs="宋体"/>
        </w:rPr>
      </w:pPr>
      <w:r>
        <w:rPr>
          <w:rFonts w:hint="eastAsia" w:ascii="仿宋" w:hAnsi="仿宋" w:cs="宋体"/>
        </w:rPr>
        <w:t>注：</w:t>
      </w:r>
    </w:p>
    <w:p w14:paraId="50E09ADD">
      <w:pPr>
        <w:ind w:firstLine="480" w:firstLineChars="200"/>
        <w:rPr>
          <w:rFonts w:ascii="仿宋" w:hAnsi="仿宋" w:cs="宋体"/>
          <w:sz w:val="28"/>
          <w:szCs w:val="28"/>
        </w:rPr>
      </w:pPr>
      <w:r>
        <w:rPr>
          <w:rFonts w:hint="eastAsia" w:ascii="仿宋" w:hAnsi="仿宋" w:cs="宋体"/>
        </w:rPr>
        <w:t>本表适用于供应商不授权代理人，而由法定代表人（负责人）直接参加投标并签署响应文件的情况。</w:t>
      </w:r>
    </w:p>
    <w:p w14:paraId="3B4893BE">
      <w:pPr>
        <w:spacing w:line="240" w:lineRule="auto"/>
        <w:rPr>
          <w:rFonts w:ascii="Calibri" w:hAnsi="Calibri" w:eastAsia="宋体"/>
          <w:sz w:val="21"/>
          <w:szCs w:val="22"/>
        </w:rPr>
      </w:pPr>
      <w:r>
        <w:rPr>
          <w:rFonts w:ascii="Calibri" w:hAnsi="Calibri" w:eastAsia="宋体"/>
          <w:sz w:val="21"/>
          <w:szCs w:val="22"/>
        </w:rPr>
        <w:br w:type="page"/>
      </w:r>
    </w:p>
    <w:p w14:paraId="7D41F463">
      <w:pPr>
        <w:numPr>
          <w:ilvl w:val="2"/>
          <w:numId w:val="0"/>
        </w:numPr>
        <w:tabs>
          <w:tab w:val="left" w:pos="3613"/>
          <w:tab w:val="center" w:pos="4653"/>
        </w:tabs>
        <w:adjustRightInd w:val="0"/>
        <w:snapToGrid w:val="0"/>
        <w:spacing w:line="700" w:lineRule="exact"/>
        <w:jc w:val="left"/>
        <w:rPr>
          <w:rFonts w:hint="eastAsia" w:ascii="仿宋" w:hAnsi="仿宋" w:eastAsia="仿宋" w:cs="仿宋"/>
          <w:b/>
          <w:bCs w:val="0"/>
          <w:sz w:val="28"/>
          <w:szCs w:val="28"/>
          <w:lang w:val="en-US" w:eastAsia="zh-CN"/>
        </w:rPr>
      </w:pPr>
      <w:bookmarkStart w:id="45" w:name="_Toc494721110"/>
      <w:bookmarkStart w:id="46" w:name="_Toc494702280"/>
      <w:bookmarkStart w:id="47" w:name="_Toc494665010"/>
      <w:bookmarkStart w:id="48" w:name="_Toc238276247"/>
      <w:bookmarkStart w:id="49" w:name="_Toc236473303"/>
      <w:bookmarkStart w:id="50" w:name="_Toc495861559"/>
      <w:bookmarkStart w:id="51" w:name="_Toc494665563"/>
      <w:bookmarkStart w:id="52" w:name="_Toc494665960"/>
      <w:bookmarkStart w:id="53" w:name="_Toc494745327"/>
      <w:bookmarkStart w:id="54" w:name="_Toc24100106"/>
      <w:bookmarkStart w:id="55" w:name="_Toc68095202"/>
      <w:r>
        <w:rPr>
          <w:rFonts w:hint="eastAsia" w:ascii="仿宋" w:hAnsi="仿宋" w:eastAsia="仿宋" w:cs="仿宋"/>
          <w:b/>
          <w:bCs w:val="0"/>
          <w:sz w:val="28"/>
          <w:szCs w:val="28"/>
          <w:lang w:val="en-US" w:eastAsia="zh-CN"/>
        </w:rPr>
        <w:t>附件</w:t>
      </w:r>
      <w:r>
        <w:rPr>
          <w:rFonts w:hint="eastAsia" w:ascii="仿宋" w:hAnsi="仿宋" w:cs="仿宋"/>
          <w:b/>
          <w:bCs w:val="0"/>
          <w:sz w:val="28"/>
          <w:szCs w:val="28"/>
          <w:lang w:val="en-US" w:eastAsia="zh-CN"/>
        </w:rPr>
        <w:t>6</w:t>
      </w:r>
    </w:p>
    <w:p w14:paraId="2E658AFF">
      <w:pPr>
        <w:adjustRightInd w:val="0"/>
        <w:snapToGrid w:val="0"/>
        <w:jc w:val="center"/>
        <w:outlineLvl w:val="0"/>
        <w:rPr>
          <w:rFonts w:ascii="黑体" w:eastAsia="黑体"/>
          <w:bCs/>
          <w:color w:val="000000"/>
          <w:sz w:val="32"/>
          <w:szCs w:val="32"/>
        </w:rPr>
      </w:pPr>
      <w:r>
        <w:rPr>
          <w:rFonts w:hint="eastAsia" w:ascii="黑体" w:eastAsia="黑体"/>
          <w:bCs/>
          <w:color w:val="000000"/>
          <w:sz w:val="32"/>
          <w:szCs w:val="32"/>
        </w:rPr>
        <w:t>法定代表人（负责人）授权书</w:t>
      </w:r>
      <w:bookmarkEnd w:id="45"/>
      <w:bookmarkEnd w:id="46"/>
      <w:bookmarkEnd w:id="47"/>
      <w:bookmarkEnd w:id="48"/>
      <w:bookmarkEnd w:id="49"/>
      <w:bookmarkEnd w:id="50"/>
      <w:bookmarkEnd w:id="51"/>
      <w:bookmarkEnd w:id="52"/>
      <w:bookmarkEnd w:id="53"/>
    </w:p>
    <w:p w14:paraId="172E2C1E">
      <w:pPr>
        <w:rPr>
          <w:rFonts w:ascii="仿宋" w:hAnsi="仿宋" w:cs="仿宋"/>
          <w:bCs/>
        </w:rPr>
      </w:pPr>
      <w:r>
        <w:rPr>
          <w:rFonts w:hint="eastAsia" w:ascii="仿宋" w:hAnsi="仿宋" w:cs="仿宋"/>
          <w:bCs/>
          <w:lang w:val="en-US" w:eastAsia="zh-CN"/>
        </w:rPr>
        <w:t>湖北汉江技师学院</w:t>
      </w:r>
      <w:r>
        <w:rPr>
          <w:rFonts w:hint="eastAsia" w:ascii="仿宋" w:hAnsi="仿宋" w:cs="仿宋"/>
          <w:bCs/>
        </w:rPr>
        <w:t>：</w:t>
      </w:r>
    </w:p>
    <w:p w14:paraId="707C726E">
      <w:pPr>
        <w:ind w:firstLine="480" w:firstLineChars="200"/>
        <w:rPr>
          <w:rFonts w:ascii="仿宋" w:hAnsi="仿宋" w:cs="仿宋"/>
          <w:bCs/>
          <w:color w:val="FF0000"/>
        </w:rPr>
      </w:pPr>
      <w:r>
        <w:rPr>
          <w:rFonts w:hint="eastAsia" w:ascii="仿宋" w:hAnsi="仿宋" w:cs="仿宋"/>
          <w:bCs/>
        </w:rPr>
        <w:t>兹授权</w:t>
      </w:r>
      <w:r>
        <w:rPr>
          <w:rFonts w:hint="eastAsia" w:ascii="仿宋" w:hAnsi="仿宋" w:cs="仿宋"/>
          <w:bCs/>
          <w:u w:val="single"/>
        </w:rPr>
        <w:t xml:space="preserve">      </w:t>
      </w:r>
      <w:r>
        <w:rPr>
          <w:rFonts w:hint="eastAsia" w:ascii="仿宋" w:hAnsi="仿宋" w:cs="仿宋"/>
          <w:bCs/>
        </w:rPr>
        <w:t>同志为我单位参加贵方组织的</w:t>
      </w:r>
      <w:r>
        <w:rPr>
          <w:rFonts w:hint="eastAsia" w:ascii="仿宋" w:hAnsi="仿宋" w:cs="仿宋"/>
          <w:bCs/>
          <w:u w:val="single"/>
        </w:rPr>
        <w:t xml:space="preserve">       </w:t>
      </w:r>
      <w:r>
        <w:rPr>
          <w:rFonts w:hint="eastAsia" w:ascii="仿宋" w:hAnsi="仿宋" w:cs="仿宋"/>
          <w:bCs/>
          <w:color w:val="0D0D0D"/>
        </w:rPr>
        <w:t>项目</w:t>
      </w:r>
      <w:r>
        <w:rPr>
          <w:rFonts w:hint="eastAsia" w:ascii="仿宋" w:hAnsi="仿宋" w:cs="仿宋"/>
          <w:bCs/>
        </w:rPr>
        <w:t>采购活动的供应商授权代表，全权代表我单位处理在项目采购活动中的一切事宜。</w:t>
      </w:r>
      <w:r>
        <w:rPr>
          <w:rFonts w:hint="eastAsia" w:ascii="仿宋" w:hAnsi="仿宋" w:cs="仿宋"/>
          <w:bCs/>
          <w:color w:val="FF0000"/>
        </w:rPr>
        <w:t xml:space="preserve"> </w:t>
      </w:r>
    </w:p>
    <w:p w14:paraId="201D82AE">
      <w:pPr>
        <w:ind w:firstLine="540" w:firstLineChars="225"/>
        <w:rPr>
          <w:rFonts w:ascii="宋体" w:hAnsi="宋体" w:eastAsia="宋体"/>
        </w:rPr>
      </w:pPr>
      <w:r>
        <w:rPr>
          <w:rFonts w:hint="eastAsia" w:ascii="仿宋" w:hAnsi="仿宋" w:cs="仿宋"/>
          <w:bCs/>
        </w:rPr>
        <w:t>被授权代表无转委托权。</w:t>
      </w:r>
    </w:p>
    <w:p w14:paraId="5F9FD3FB">
      <w:pPr>
        <w:ind w:firstLine="540" w:firstLineChars="225"/>
        <w:rPr>
          <w:rFonts w:ascii="宋体" w:hAnsi="宋体" w:eastAsia="宋体"/>
        </w:rPr>
      </w:pPr>
    </w:p>
    <w:p w14:paraId="304D9849">
      <w:pPr>
        <w:spacing w:before="100" w:beforeAutospacing="1" w:after="100" w:afterAutospacing="1"/>
        <w:ind w:firstLine="3316" w:firstLineChars="1382"/>
        <w:rPr>
          <w:rFonts w:ascii="仿宋" w:hAnsi="仿宋" w:cs="仿宋"/>
          <w:u w:val="single"/>
        </w:rPr>
      </w:pPr>
      <w:r>
        <w:rPr>
          <w:rFonts w:hint="eastAsia" w:ascii="仿宋" w:hAnsi="仿宋" w:cs="仿宋"/>
        </w:rPr>
        <w:t>授权单位</w:t>
      </w:r>
      <w:r>
        <w:rPr>
          <w:rFonts w:hint="eastAsia" w:ascii="仿宋" w:hAnsi="仿宋" w:cs="仿宋"/>
          <w:bCs/>
        </w:rPr>
        <w:t>（公章）</w:t>
      </w:r>
      <w:r>
        <w:rPr>
          <w:rFonts w:hint="eastAsia" w:ascii="仿宋" w:hAnsi="仿宋" w:cs="仿宋"/>
        </w:rPr>
        <w:t>：</w:t>
      </w:r>
      <w:r>
        <w:rPr>
          <w:rFonts w:hint="eastAsia" w:ascii="仿宋" w:hAnsi="仿宋" w:cs="仿宋"/>
          <w:u w:val="single"/>
        </w:rPr>
        <w:t xml:space="preserve">                          </w:t>
      </w:r>
    </w:p>
    <w:p w14:paraId="7BE17A46">
      <w:pPr>
        <w:spacing w:before="100" w:beforeAutospacing="1" w:after="100" w:afterAutospacing="1"/>
        <w:ind w:firstLine="3316" w:firstLineChars="1382"/>
        <w:rPr>
          <w:rFonts w:ascii="仿宋" w:hAnsi="仿宋" w:cs="仿宋"/>
          <w:u w:val="single"/>
        </w:rPr>
      </w:pPr>
      <w:r>
        <w:rPr>
          <w:rFonts w:hint="eastAsia" w:ascii="仿宋" w:hAnsi="仿宋" w:cs="仿宋"/>
        </w:rPr>
        <w:t>法定代表人（负责人）（签字或签章）：</w:t>
      </w:r>
      <w:r>
        <w:rPr>
          <w:rFonts w:hint="eastAsia" w:ascii="仿宋" w:hAnsi="仿宋" w:cs="仿宋"/>
          <w:u w:val="single"/>
        </w:rPr>
        <w:t xml:space="preserve">                  </w:t>
      </w:r>
    </w:p>
    <w:p w14:paraId="3EECC993">
      <w:pPr>
        <w:spacing w:before="100" w:beforeAutospacing="1" w:after="100" w:afterAutospacing="1"/>
        <w:ind w:firstLine="3316" w:firstLineChars="1382"/>
        <w:rPr>
          <w:rFonts w:ascii="仿宋" w:hAnsi="仿宋" w:cs="仿宋"/>
          <w:u w:val="single"/>
        </w:rPr>
      </w:pPr>
      <w:r>
        <w:rPr>
          <w:rFonts w:hint="eastAsia" w:ascii="仿宋" w:hAnsi="仿宋" w:cs="仿宋"/>
        </w:rPr>
        <w:t>签发日期：</w:t>
      </w:r>
      <w:r>
        <w:rPr>
          <w:rFonts w:hint="eastAsia" w:ascii="仿宋" w:hAnsi="仿宋" w:cs="仿宋"/>
          <w:u w:val="single"/>
        </w:rPr>
        <w:t xml:space="preserve">      </w:t>
      </w:r>
      <w:r>
        <w:rPr>
          <w:rFonts w:hint="eastAsia" w:ascii="仿宋" w:hAnsi="仿宋" w:cs="仿宋"/>
        </w:rPr>
        <w:t>年</w:t>
      </w:r>
      <w:r>
        <w:rPr>
          <w:rFonts w:hint="eastAsia" w:ascii="仿宋" w:hAnsi="仿宋" w:cs="仿宋"/>
          <w:u w:val="single"/>
        </w:rPr>
        <w:t xml:space="preserve">    </w:t>
      </w:r>
      <w:r>
        <w:rPr>
          <w:rFonts w:hint="eastAsia" w:ascii="仿宋" w:hAnsi="仿宋" w:cs="仿宋"/>
        </w:rPr>
        <w:t>月</w:t>
      </w:r>
      <w:r>
        <w:rPr>
          <w:rFonts w:hint="eastAsia" w:ascii="仿宋" w:hAnsi="仿宋" w:cs="仿宋"/>
          <w:u w:val="single"/>
        </w:rPr>
        <w:t xml:space="preserve">    </w:t>
      </w:r>
      <w:r>
        <w:rPr>
          <w:rFonts w:hint="eastAsia" w:ascii="仿宋" w:hAnsi="仿宋" w:cs="仿宋"/>
        </w:rPr>
        <w:t>日</w:t>
      </w:r>
    </w:p>
    <w:p w14:paraId="7CC8627A">
      <w:pPr>
        <w:rPr>
          <w:rFonts w:ascii="仿宋" w:hAnsi="仿宋" w:cs="仿宋"/>
        </w:rPr>
      </w:pPr>
      <w:r>
        <w:rPr>
          <w:rFonts w:hint="eastAsia" w:ascii="仿宋" w:hAnsi="仿宋" w:cs="仿宋"/>
        </w:rPr>
        <w:t>附：</w:t>
      </w:r>
    </w:p>
    <w:p w14:paraId="5F07C64D">
      <w:pPr>
        <w:ind w:firstLine="480" w:firstLineChars="200"/>
        <w:rPr>
          <w:rFonts w:ascii="仿宋" w:hAnsi="仿宋" w:cs="仿宋"/>
        </w:rPr>
      </w:pPr>
      <w:r>
        <w:rPr>
          <w:rFonts w:hint="eastAsia" w:ascii="仿宋" w:hAnsi="仿宋" w:cs="仿宋"/>
        </w:rPr>
        <w:t>供应商授权代表单位名称：</w:t>
      </w:r>
      <w:r>
        <w:rPr>
          <w:rFonts w:hint="eastAsia" w:ascii="仿宋" w:hAnsi="仿宋" w:cs="仿宋"/>
          <w:u w:val="single"/>
        </w:rPr>
        <w:t xml:space="preserve">                     </w:t>
      </w:r>
    </w:p>
    <w:p w14:paraId="7E567F4E">
      <w:pPr>
        <w:ind w:firstLine="480" w:firstLineChars="200"/>
        <w:rPr>
          <w:rFonts w:ascii="仿宋" w:hAnsi="仿宋" w:cs="仿宋"/>
        </w:rPr>
      </w:pPr>
      <w:r>
        <w:rPr>
          <w:rFonts w:hint="eastAsia" w:ascii="仿宋" w:hAnsi="仿宋" w:cs="仿宋"/>
        </w:rPr>
        <w:t>职务：</w:t>
      </w:r>
      <w:r>
        <w:rPr>
          <w:rFonts w:hint="eastAsia" w:ascii="仿宋" w:hAnsi="仿宋" w:cs="仿宋"/>
          <w:u w:val="single"/>
        </w:rPr>
        <w:t xml:space="preserve">                         </w:t>
      </w:r>
      <w:r>
        <w:rPr>
          <w:rFonts w:hint="eastAsia" w:ascii="仿宋" w:hAnsi="仿宋" w:cs="仿宋"/>
        </w:rPr>
        <w:t xml:space="preserve"> 性别：</w:t>
      </w:r>
      <w:r>
        <w:rPr>
          <w:rFonts w:hint="eastAsia" w:ascii="仿宋" w:hAnsi="仿宋" w:cs="仿宋"/>
          <w:u w:val="single"/>
        </w:rPr>
        <w:t xml:space="preserve">       </w:t>
      </w:r>
    </w:p>
    <w:p w14:paraId="7DB70F69">
      <w:pPr>
        <w:ind w:firstLine="480" w:firstLineChars="200"/>
        <w:rPr>
          <w:rFonts w:ascii="仿宋" w:hAnsi="仿宋" w:cs="仿宋"/>
          <w:u w:val="single"/>
        </w:rPr>
      </w:pPr>
      <w:r>
        <w:rPr>
          <w:rFonts w:hint="eastAsia" w:ascii="仿宋" w:hAnsi="仿宋" w:cs="仿宋"/>
        </w:rPr>
        <w:t>身份证号码：</w:t>
      </w:r>
      <w:r>
        <w:rPr>
          <w:rFonts w:hint="eastAsia" w:ascii="仿宋" w:hAnsi="仿宋" w:cs="仿宋"/>
          <w:u w:val="single"/>
        </w:rPr>
        <w:t xml:space="preserve">                   </w:t>
      </w:r>
    </w:p>
    <w:p w14:paraId="24F59238">
      <w:pPr>
        <w:ind w:firstLine="480" w:firstLineChars="200"/>
        <w:rPr>
          <w:rFonts w:ascii="仿宋" w:hAnsi="仿宋" w:cs="仿宋"/>
          <w:u w:val="single"/>
        </w:rPr>
      </w:pPr>
      <w:r>
        <w:rPr>
          <w:rFonts w:hint="eastAsia" w:ascii="仿宋" w:hAnsi="仿宋" w:cs="仿宋"/>
        </w:rPr>
        <w:t>电话：</w:t>
      </w:r>
      <w:r>
        <w:rPr>
          <w:rFonts w:hint="eastAsia" w:ascii="仿宋" w:hAnsi="仿宋" w:cs="仿宋"/>
          <w:u w:val="single"/>
        </w:rPr>
        <w:t xml:space="preserve">                         </w:t>
      </w:r>
    </w:p>
    <w:p w14:paraId="50286EB4">
      <w:pPr>
        <w:ind w:firstLine="480" w:firstLineChars="200"/>
        <w:rPr>
          <w:rFonts w:ascii="仿宋" w:hAnsi="仿宋" w:cs="仿宋"/>
          <w:u w:val="single"/>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2"/>
      </w:tblGrid>
      <w:tr w14:paraId="5B94E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2" w:hRule="atLeast"/>
          <w:jc w:val="center"/>
        </w:trPr>
        <w:tc>
          <w:tcPr>
            <w:tcW w:w="9532" w:type="dxa"/>
          </w:tcPr>
          <w:p w14:paraId="633DAF23">
            <w:pPr>
              <w:spacing w:line="300" w:lineRule="auto"/>
              <w:rPr>
                <w:rFonts w:ascii="宋体" w:hAnsi="宋体" w:eastAsia="宋体"/>
              </w:rPr>
            </w:pPr>
            <w:r>
              <w:rPr>
                <w:rFonts w:hint="eastAsia" w:ascii="仿宋" w:hAnsi="仿宋" w:cs="仿宋"/>
              </w:rPr>
              <w:t>粘贴被授权人身份证（清晰影印件）</w:t>
            </w:r>
          </w:p>
        </w:tc>
      </w:tr>
    </w:tbl>
    <w:p w14:paraId="51F00ACE">
      <w:pPr>
        <w:ind w:left="576" w:leftChars="240"/>
        <w:rPr>
          <w:rFonts w:ascii="黑体" w:hAnsi="Calibri" w:eastAsia="黑体"/>
          <w:b/>
          <w:color w:val="000000"/>
          <w:sz w:val="36"/>
          <w:szCs w:val="36"/>
        </w:rPr>
      </w:pPr>
      <w:r>
        <w:rPr>
          <w:rFonts w:eastAsia="宋体"/>
          <w:sz w:val="21"/>
        </w:rPr>
        <w:br w:type="page"/>
      </w:r>
      <w:bookmarkEnd w:id="54"/>
      <w:bookmarkEnd w:id="55"/>
      <w:bookmarkStart w:id="56" w:name="_Toc494665573"/>
      <w:bookmarkStart w:id="57" w:name="_Toc494665020"/>
      <w:bookmarkStart w:id="58" w:name="_Toc494665970"/>
      <w:bookmarkStart w:id="59" w:name="_Toc494745337"/>
      <w:bookmarkStart w:id="60" w:name="_Toc24100107"/>
      <w:bookmarkStart w:id="61" w:name="_Toc494721120"/>
      <w:bookmarkStart w:id="62" w:name="_Toc61280412"/>
      <w:bookmarkStart w:id="63" w:name="_Toc68095203"/>
      <w:bookmarkStart w:id="64" w:name="_Toc494702290"/>
    </w:p>
    <w:bookmarkEnd w:id="56"/>
    <w:bookmarkEnd w:id="57"/>
    <w:bookmarkEnd w:id="58"/>
    <w:bookmarkEnd w:id="59"/>
    <w:bookmarkEnd w:id="60"/>
    <w:bookmarkEnd w:id="61"/>
    <w:bookmarkEnd w:id="62"/>
    <w:bookmarkEnd w:id="63"/>
    <w:bookmarkEnd w:id="64"/>
    <w:p w14:paraId="33B295C2">
      <w:pPr>
        <w:numPr>
          <w:ilvl w:val="2"/>
          <w:numId w:val="0"/>
        </w:numPr>
        <w:tabs>
          <w:tab w:val="left" w:pos="3613"/>
          <w:tab w:val="center" w:pos="4653"/>
        </w:tabs>
        <w:adjustRightInd w:val="0"/>
        <w:snapToGrid w:val="0"/>
        <w:spacing w:line="700" w:lineRule="exact"/>
        <w:jc w:val="left"/>
        <w:rPr>
          <w:rFonts w:hint="eastAsia" w:ascii="仿宋" w:hAnsi="仿宋" w:eastAsia="仿宋" w:cs="仿宋"/>
          <w:b/>
          <w:bCs w:val="0"/>
          <w:sz w:val="28"/>
          <w:szCs w:val="28"/>
          <w:lang w:val="en-US" w:eastAsia="zh-CN"/>
        </w:rPr>
        <w:sectPr>
          <w:headerReference r:id="rId6" w:type="default"/>
          <w:footerReference r:id="rId7" w:type="default"/>
          <w:pgSz w:w="11906" w:h="16838"/>
          <w:pgMar w:top="1440" w:right="1080" w:bottom="1440" w:left="1080" w:header="850" w:footer="964" w:gutter="0"/>
          <w:pgBorders>
            <w:top w:val="none" w:sz="0" w:space="0"/>
            <w:left w:val="none" w:sz="0" w:space="0"/>
            <w:bottom w:val="none" w:sz="0" w:space="0"/>
            <w:right w:val="none" w:sz="0" w:space="0"/>
          </w:pgBorders>
          <w:cols w:space="720" w:num="1"/>
          <w:docGrid w:type="linesAndChars" w:linePitch="312" w:charSpace="0"/>
        </w:sectPr>
      </w:pPr>
      <w:bookmarkStart w:id="65" w:name="_Toc494665565"/>
      <w:bookmarkStart w:id="66" w:name="_Toc495861561"/>
      <w:bookmarkStart w:id="67" w:name="_Toc494721112"/>
      <w:bookmarkStart w:id="68" w:name="_Toc68095212"/>
      <w:bookmarkStart w:id="69" w:name="_Toc494702282"/>
      <w:bookmarkStart w:id="70" w:name="_Toc494665962"/>
      <w:bookmarkStart w:id="71" w:name="_Toc494745329"/>
      <w:bookmarkStart w:id="72" w:name="_Toc31100"/>
      <w:bookmarkStart w:id="73" w:name="_Toc494665012"/>
      <w:bookmarkStart w:id="74" w:name="_Toc24100116"/>
    </w:p>
    <w:p w14:paraId="09BC2528">
      <w:pPr>
        <w:numPr>
          <w:ilvl w:val="2"/>
          <w:numId w:val="0"/>
        </w:numPr>
        <w:tabs>
          <w:tab w:val="left" w:pos="3613"/>
          <w:tab w:val="center" w:pos="4653"/>
        </w:tabs>
        <w:adjustRightInd w:val="0"/>
        <w:snapToGrid w:val="0"/>
        <w:spacing w:line="700" w:lineRule="exact"/>
        <w:jc w:val="left"/>
        <w:rPr>
          <w:rFonts w:hint="default"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附件</w:t>
      </w:r>
      <w:r>
        <w:rPr>
          <w:rFonts w:hint="eastAsia" w:ascii="仿宋" w:hAnsi="仿宋" w:cs="仿宋"/>
          <w:b/>
          <w:bCs w:val="0"/>
          <w:sz w:val="28"/>
          <w:szCs w:val="28"/>
          <w:lang w:val="en-US" w:eastAsia="zh-CN"/>
        </w:rPr>
        <w:t>7</w:t>
      </w:r>
    </w:p>
    <w:p w14:paraId="254D5D2D">
      <w:pPr>
        <w:adjustRightInd w:val="0"/>
        <w:snapToGrid w:val="0"/>
        <w:jc w:val="center"/>
        <w:outlineLvl w:val="0"/>
        <w:rPr>
          <w:rFonts w:hint="default" w:ascii="黑体" w:eastAsia="黑体"/>
          <w:bCs/>
          <w:color w:val="000000"/>
          <w:sz w:val="32"/>
          <w:szCs w:val="32"/>
          <w:lang w:val="en-US" w:eastAsia="zh-CN"/>
        </w:rPr>
      </w:pPr>
      <w:r>
        <w:rPr>
          <w:rFonts w:hint="eastAsia" w:ascii="黑体" w:eastAsia="黑体"/>
          <w:bCs/>
          <w:color w:val="000000"/>
          <w:sz w:val="32"/>
          <w:szCs w:val="32"/>
          <w:lang w:val="en-US" w:eastAsia="zh-CN"/>
        </w:rPr>
        <w:t>营业执照复印件</w:t>
      </w:r>
    </w:p>
    <w:p w14:paraId="5F0CA70B">
      <w:pPr>
        <w:numPr>
          <w:ilvl w:val="2"/>
          <w:numId w:val="0"/>
        </w:numPr>
        <w:tabs>
          <w:tab w:val="left" w:pos="3613"/>
          <w:tab w:val="center" w:pos="4653"/>
        </w:tabs>
        <w:adjustRightInd w:val="0"/>
        <w:snapToGrid w:val="0"/>
        <w:spacing w:line="700" w:lineRule="exact"/>
        <w:jc w:val="left"/>
        <w:rPr>
          <w:rFonts w:hint="eastAsia" w:ascii="仿宋" w:hAnsi="仿宋" w:eastAsia="仿宋" w:cs="仿宋"/>
          <w:b/>
          <w:bCs w:val="0"/>
          <w:sz w:val="28"/>
          <w:szCs w:val="28"/>
          <w:lang w:val="en-US" w:eastAsia="zh-CN"/>
        </w:rPr>
        <w:sectPr>
          <w:pgSz w:w="11906" w:h="16838"/>
          <w:pgMar w:top="1440" w:right="1080" w:bottom="1440" w:left="1080" w:header="850" w:footer="964" w:gutter="0"/>
          <w:pgBorders>
            <w:top w:val="none" w:sz="0" w:space="0"/>
            <w:left w:val="none" w:sz="0" w:space="0"/>
            <w:bottom w:val="none" w:sz="0" w:space="0"/>
            <w:right w:val="none" w:sz="0" w:space="0"/>
          </w:pgBorders>
          <w:cols w:space="720" w:num="1"/>
          <w:docGrid w:type="linesAndChars" w:linePitch="312" w:charSpace="0"/>
        </w:sectPr>
      </w:pPr>
    </w:p>
    <w:p w14:paraId="02B49D20">
      <w:pPr>
        <w:numPr>
          <w:ilvl w:val="2"/>
          <w:numId w:val="0"/>
        </w:numPr>
        <w:tabs>
          <w:tab w:val="left" w:pos="3613"/>
          <w:tab w:val="center" w:pos="4653"/>
        </w:tabs>
        <w:adjustRightInd w:val="0"/>
        <w:snapToGrid w:val="0"/>
        <w:spacing w:line="700" w:lineRule="exact"/>
        <w:jc w:val="left"/>
        <w:rPr>
          <w:rFonts w:hint="default"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附件</w:t>
      </w:r>
      <w:r>
        <w:rPr>
          <w:rFonts w:hint="eastAsia" w:ascii="仿宋" w:hAnsi="仿宋" w:cs="仿宋"/>
          <w:b/>
          <w:bCs w:val="0"/>
          <w:sz w:val="28"/>
          <w:szCs w:val="28"/>
          <w:lang w:val="en-US" w:eastAsia="zh-CN"/>
        </w:rPr>
        <w:t>8</w:t>
      </w:r>
    </w:p>
    <w:p w14:paraId="797EA31F">
      <w:pPr>
        <w:tabs>
          <w:tab w:val="left" w:pos="1897"/>
        </w:tabs>
        <w:adjustRightInd w:val="0"/>
        <w:snapToGrid w:val="0"/>
        <w:jc w:val="center"/>
        <w:outlineLvl w:val="0"/>
        <w:rPr>
          <w:rFonts w:ascii="黑体" w:eastAsia="黑体"/>
          <w:bCs/>
          <w:color w:val="000000"/>
          <w:sz w:val="32"/>
          <w:szCs w:val="32"/>
        </w:rPr>
      </w:pPr>
      <w:r>
        <w:rPr>
          <w:rFonts w:hint="eastAsia" w:ascii="黑体" w:eastAsia="黑体"/>
          <w:bCs/>
          <w:color w:val="000000"/>
          <w:sz w:val="32"/>
          <w:szCs w:val="32"/>
        </w:rPr>
        <w:t>中小企业声明函</w:t>
      </w:r>
    </w:p>
    <w:p w14:paraId="4995C2AE">
      <w:pPr>
        <w:rPr>
          <w:rFonts w:ascii="仿宋" w:hAnsi="仿宋" w:cs="仿宋"/>
          <w:b w:val="0"/>
          <w:bCs/>
        </w:rPr>
      </w:pPr>
      <w:r>
        <w:rPr>
          <w:rFonts w:hint="eastAsia" w:ascii="仿宋" w:hAnsi="仿宋" w:cs="仿宋"/>
          <w:b w:val="0"/>
          <w:bCs/>
          <w:lang w:eastAsia="zh-CN"/>
        </w:rPr>
        <w:t>湖北汉江技师学院</w:t>
      </w:r>
      <w:r>
        <w:rPr>
          <w:rFonts w:hint="eastAsia" w:ascii="仿宋" w:hAnsi="仿宋" w:cs="仿宋"/>
          <w:b w:val="0"/>
          <w:bCs/>
        </w:rPr>
        <w:t>：</w:t>
      </w:r>
    </w:p>
    <w:p w14:paraId="72DA1661">
      <w:pPr>
        <w:ind w:firstLine="480" w:firstLineChars="200"/>
        <w:rPr>
          <w:rFonts w:ascii="仿宋" w:hAnsi="仿宋" w:cs="仿宋"/>
        </w:rPr>
      </w:pPr>
      <w:r>
        <w:rPr>
          <w:rFonts w:hint="eastAsia" w:ascii="仿宋" w:hAnsi="仿宋" w:cs="仿宋"/>
        </w:rPr>
        <w:t>本公司（联合体）郑重声明，根据《采购促进中小企业发展管理办法》（财库﹝2020﹞46 号）的规定，本公司（联合体）参加</w:t>
      </w:r>
      <w:r>
        <w:rPr>
          <w:rFonts w:hint="eastAsia" w:ascii="仿宋" w:hAnsi="仿宋" w:cs="仿宋"/>
          <w:u w:val="single"/>
        </w:rPr>
        <w:t xml:space="preserve"> （单位名称） </w:t>
      </w:r>
      <w:r>
        <w:rPr>
          <w:rFonts w:hint="eastAsia" w:ascii="仿宋" w:hAnsi="仿宋" w:cs="仿宋"/>
        </w:rPr>
        <w:t>的</w:t>
      </w:r>
      <w:r>
        <w:rPr>
          <w:rFonts w:hint="eastAsia" w:ascii="仿宋" w:hAnsi="仿宋" w:cs="仿宋"/>
          <w:u w:val="single"/>
        </w:rPr>
        <w:t xml:space="preserve"> （项目名称） </w:t>
      </w:r>
      <w:r>
        <w:rPr>
          <w:rFonts w:hint="eastAsia" w:ascii="仿宋" w:hAnsi="仿宋" w:cs="仿宋"/>
        </w:rPr>
        <w:t>采购活动，提供的货物全部由符合政策要求的中小企业制造。</w:t>
      </w:r>
    </w:p>
    <w:p w14:paraId="353C9628">
      <w:pPr>
        <w:ind w:left="1087" w:leftChars="200" w:hanging="607" w:hangingChars="253"/>
        <w:jc w:val="left"/>
        <w:rPr>
          <w:rFonts w:eastAsia="宋体"/>
        </w:rPr>
      </w:pPr>
      <w:r>
        <w:rPr>
          <w:rFonts w:hint="eastAsia" w:ascii="仿宋" w:hAnsi="仿宋" w:cs="仿宋"/>
        </w:rPr>
        <w:t>本企业对上述声明内容的真实性负责。如有虚假，将依法承担相应责任。</w:t>
      </w:r>
    </w:p>
    <w:p w14:paraId="0FADFE99">
      <w:pPr>
        <w:ind w:left="1091" w:hanging="1087" w:hangingChars="453"/>
        <w:jc w:val="left"/>
        <w:rPr>
          <w:rFonts w:ascii="宋体" w:hAnsi="宋体" w:eastAsia="宋体"/>
          <w:b/>
          <w:bCs/>
        </w:rPr>
      </w:pPr>
    </w:p>
    <w:p w14:paraId="627B4479">
      <w:pPr>
        <w:spacing w:before="100" w:beforeAutospacing="1" w:after="100" w:afterAutospacing="1" w:line="276" w:lineRule="auto"/>
        <w:ind w:firstLine="4009" w:firstLineChars="1432"/>
        <w:rPr>
          <w:rFonts w:ascii="宋体" w:hAnsi="宋体" w:eastAsia="宋体"/>
          <w:bCs/>
          <w:sz w:val="28"/>
          <w:szCs w:val="28"/>
          <w:lang w:val="zh-CN"/>
        </w:rPr>
      </w:pPr>
    </w:p>
    <w:p w14:paraId="01880E3F">
      <w:pPr>
        <w:spacing w:before="100" w:beforeAutospacing="1" w:after="100" w:afterAutospacing="1" w:line="276" w:lineRule="auto"/>
        <w:ind w:firstLine="3436" w:firstLineChars="1432"/>
        <w:rPr>
          <w:rFonts w:ascii="仿宋" w:hAnsi="仿宋" w:cs="仿宋"/>
          <w:bCs/>
          <w:lang w:val="zh-CN"/>
        </w:rPr>
      </w:pPr>
      <w:r>
        <w:rPr>
          <w:rFonts w:hint="eastAsia" w:ascii="仿宋" w:hAnsi="仿宋" w:cs="仿宋"/>
          <w:bCs/>
          <w:lang w:val="zh-CN"/>
        </w:rPr>
        <w:t>供应商（公章）：</w:t>
      </w:r>
      <w:r>
        <w:rPr>
          <w:rFonts w:hint="eastAsia" w:ascii="仿宋" w:hAnsi="仿宋" w:cs="仿宋"/>
          <w:bCs/>
          <w:u w:val="single"/>
          <w:lang w:val="zh-CN"/>
        </w:rPr>
        <w:t xml:space="preserve">                          </w:t>
      </w:r>
    </w:p>
    <w:p w14:paraId="78DF484B">
      <w:pPr>
        <w:spacing w:before="100" w:beforeAutospacing="1" w:after="100" w:afterAutospacing="1" w:line="276" w:lineRule="auto"/>
        <w:ind w:firstLine="3436" w:firstLineChars="1432"/>
        <w:rPr>
          <w:rFonts w:hAnsi="宋体" w:eastAsia="宋体"/>
          <w:bCs/>
          <w:sz w:val="28"/>
          <w:szCs w:val="28"/>
          <w:u w:val="single"/>
        </w:rPr>
      </w:pPr>
      <w:r>
        <w:rPr>
          <w:rFonts w:hint="eastAsia" w:ascii="仿宋" w:hAnsi="仿宋" w:cs="仿宋"/>
        </w:rPr>
        <w:t>日   期：</w:t>
      </w:r>
      <w:r>
        <w:rPr>
          <w:rFonts w:hint="eastAsia" w:ascii="仿宋" w:hAnsi="仿宋" w:cs="仿宋"/>
          <w:bCs/>
          <w:u w:val="single"/>
        </w:rPr>
        <w:t xml:space="preserve">                              </w:t>
      </w:r>
      <w:r>
        <w:rPr>
          <w:rFonts w:hAnsi="宋体" w:eastAsia="宋体"/>
          <w:bCs/>
          <w:sz w:val="28"/>
          <w:szCs w:val="28"/>
          <w:u w:val="single"/>
        </w:rPr>
        <w:t xml:space="preserve"> </w:t>
      </w:r>
    </w:p>
    <w:p w14:paraId="5AD093FD">
      <w:pPr>
        <w:spacing w:before="100" w:beforeAutospacing="1" w:after="100" w:afterAutospacing="1" w:line="276" w:lineRule="auto"/>
        <w:ind w:firstLine="480" w:firstLineChars="200"/>
        <w:rPr>
          <w:rFonts w:hAnsi="宋体" w:eastAsia="宋体"/>
          <w:bCs/>
          <w:sz w:val="28"/>
          <w:szCs w:val="28"/>
          <w:u w:val="single"/>
        </w:rPr>
        <w:sectPr>
          <w:pgSz w:w="11906" w:h="16838"/>
          <w:pgMar w:top="1440" w:right="1080" w:bottom="1440" w:left="1080" w:header="850" w:footer="964" w:gutter="0"/>
          <w:pgBorders>
            <w:top w:val="none" w:sz="0" w:space="0"/>
            <w:left w:val="none" w:sz="0" w:space="0"/>
            <w:bottom w:val="none" w:sz="0" w:space="0"/>
            <w:right w:val="none" w:sz="0" w:space="0"/>
          </w:pgBorders>
          <w:cols w:space="720" w:num="1"/>
          <w:docGrid w:type="linesAndChars" w:linePitch="312" w:charSpace="0"/>
        </w:sectPr>
      </w:pPr>
      <w:r>
        <w:rPr>
          <w:rFonts w:hint="eastAsia" w:ascii="仿宋" w:hAnsi="仿宋" w:cs="仿宋"/>
        </w:rPr>
        <w:t>注：从业人员、营业收入、资产总额填报上一年度数据，无上一年度数据的新成立企业可不填报</w:t>
      </w:r>
    </w:p>
    <w:p w14:paraId="551C45BB">
      <w:pPr>
        <w:spacing w:line="240" w:lineRule="atLeast"/>
        <w:ind w:right="-74" w:rightChars="-31"/>
        <w:jc w:val="center"/>
        <w:rPr>
          <w:rFonts w:ascii="黑体" w:hAnsi="黑体" w:eastAsia="黑体" w:cs="黑体"/>
          <w:bCs/>
          <w:sz w:val="32"/>
          <w:szCs w:val="32"/>
        </w:rPr>
      </w:pPr>
      <w:bookmarkStart w:id="75" w:name="_Toc476153619"/>
      <w:r>
        <w:rPr>
          <w:rFonts w:hint="eastAsia" w:ascii="黑体" w:hAnsi="黑体" w:eastAsia="黑体" w:cs="黑体"/>
          <w:bCs/>
          <w:sz w:val="32"/>
          <w:szCs w:val="32"/>
        </w:rPr>
        <w:t>中小企业划型标准</w:t>
      </w:r>
      <w:bookmarkEnd w:id="75"/>
    </w:p>
    <w:tbl>
      <w:tblPr>
        <w:tblStyle w:val="20"/>
        <w:tblW w:w="4893" w:type="pct"/>
        <w:jc w:val="center"/>
        <w:tblLayout w:type="fixed"/>
        <w:tblCellMar>
          <w:top w:w="0" w:type="dxa"/>
          <w:left w:w="108" w:type="dxa"/>
          <w:bottom w:w="0" w:type="dxa"/>
          <w:right w:w="108" w:type="dxa"/>
        </w:tblCellMar>
      </w:tblPr>
      <w:tblGrid>
        <w:gridCol w:w="490"/>
        <w:gridCol w:w="1954"/>
        <w:gridCol w:w="1198"/>
        <w:gridCol w:w="923"/>
        <w:gridCol w:w="941"/>
        <w:gridCol w:w="1108"/>
        <w:gridCol w:w="943"/>
        <w:gridCol w:w="998"/>
        <w:gridCol w:w="1108"/>
        <w:gridCol w:w="961"/>
        <w:gridCol w:w="1004"/>
        <w:gridCol w:w="1108"/>
        <w:gridCol w:w="883"/>
        <w:gridCol w:w="851"/>
      </w:tblGrid>
      <w:tr w14:paraId="4723D649">
        <w:tblPrEx>
          <w:tblCellMar>
            <w:top w:w="0" w:type="dxa"/>
            <w:left w:w="108" w:type="dxa"/>
            <w:bottom w:w="0" w:type="dxa"/>
            <w:right w:w="108" w:type="dxa"/>
          </w:tblCellMar>
        </w:tblPrEx>
        <w:trPr>
          <w:trHeight w:val="500" w:hRule="atLeast"/>
          <w:tblHeader/>
          <w:jc w:val="center"/>
        </w:trPr>
        <w:tc>
          <w:tcPr>
            <w:tcW w:w="169" w:type="pct"/>
            <w:vMerge w:val="restart"/>
            <w:tcBorders>
              <w:top w:val="single" w:color="auto" w:sz="4" w:space="0"/>
              <w:left w:val="single" w:color="auto" w:sz="4" w:space="0"/>
              <w:right w:val="single" w:color="auto" w:sz="4" w:space="0"/>
            </w:tcBorders>
            <w:noWrap/>
            <w:vAlign w:val="center"/>
          </w:tcPr>
          <w:p w14:paraId="797E45AC">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序号</w:t>
            </w:r>
          </w:p>
        </w:tc>
        <w:tc>
          <w:tcPr>
            <w:tcW w:w="675" w:type="pct"/>
            <w:vMerge w:val="restart"/>
            <w:tcBorders>
              <w:top w:val="single" w:color="auto" w:sz="4" w:space="0"/>
              <w:left w:val="nil"/>
              <w:right w:val="single" w:color="auto" w:sz="4" w:space="0"/>
            </w:tcBorders>
            <w:vAlign w:val="center"/>
          </w:tcPr>
          <w:p w14:paraId="240577B8">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行业</w:t>
            </w:r>
          </w:p>
        </w:tc>
        <w:tc>
          <w:tcPr>
            <w:tcW w:w="1058" w:type="pct"/>
            <w:gridSpan w:val="3"/>
            <w:tcBorders>
              <w:top w:val="single" w:color="auto" w:sz="4" w:space="0"/>
              <w:left w:val="nil"/>
              <w:bottom w:val="single" w:color="auto" w:sz="4" w:space="0"/>
              <w:right w:val="single" w:color="auto" w:sz="4" w:space="0"/>
            </w:tcBorders>
            <w:noWrap/>
            <w:vAlign w:val="center"/>
          </w:tcPr>
          <w:p w14:paraId="25CA69DA">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大型企业</w:t>
            </w:r>
          </w:p>
        </w:tc>
        <w:tc>
          <w:tcPr>
            <w:tcW w:w="1054" w:type="pct"/>
            <w:gridSpan w:val="3"/>
            <w:tcBorders>
              <w:top w:val="single" w:color="auto" w:sz="4" w:space="0"/>
              <w:left w:val="nil"/>
              <w:bottom w:val="single" w:color="auto" w:sz="4" w:space="0"/>
              <w:right w:val="single" w:color="auto" w:sz="4" w:space="0"/>
            </w:tcBorders>
            <w:noWrap/>
            <w:vAlign w:val="center"/>
          </w:tcPr>
          <w:p w14:paraId="571AF5F3">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中型企业</w:t>
            </w:r>
          </w:p>
        </w:tc>
        <w:tc>
          <w:tcPr>
            <w:tcW w:w="1062" w:type="pct"/>
            <w:gridSpan w:val="3"/>
            <w:tcBorders>
              <w:top w:val="single" w:color="auto" w:sz="4" w:space="0"/>
              <w:left w:val="nil"/>
              <w:bottom w:val="single" w:color="auto" w:sz="4" w:space="0"/>
              <w:right w:val="single" w:color="auto" w:sz="4" w:space="0"/>
            </w:tcBorders>
            <w:noWrap/>
            <w:vAlign w:val="center"/>
          </w:tcPr>
          <w:p w14:paraId="78615D46">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小型企业</w:t>
            </w:r>
          </w:p>
        </w:tc>
        <w:tc>
          <w:tcPr>
            <w:tcW w:w="982" w:type="pct"/>
            <w:gridSpan w:val="3"/>
            <w:tcBorders>
              <w:top w:val="single" w:color="auto" w:sz="4" w:space="0"/>
              <w:left w:val="nil"/>
              <w:bottom w:val="single" w:color="auto" w:sz="4" w:space="0"/>
              <w:right w:val="single" w:color="auto" w:sz="4" w:space="0"/>
            </w:tcBorders>
            <w:noWrap/>
            <w:vAlign w:val="center"/>
          </w:tcPr>
          <w:p w14:paraId="3EE81B2A">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微型企业</w:t>
            </w:r>
          </w:p>
        </w:tc>
      </w:tr>
      <w:tr w14:paraId="5E8CEAA7">
        <w:tblPrEx>
          <w:tblCellMar>
            <w:top w:w="0" w:type="dxa"/>
            <w:left w:w="108" w:type="dxa"/>
            <w:bottom w:w="0" w:type="dxa"/>
            <w:right w:w="108" w:type="dxa"/>
          </w:tblCellMar>
        </w:tblPrEx>
        <w:trPr>
          <w:trHeight w:val="226" w:hRule="atLeast"/>
          <w:tblHeader/>
          <w:jc w:val="center"/>
        </w:trPr>
        <w:tc>
          <w:tcPr>
            <w:tcW w:w="169" w:type="pct"/>
            <w:vMerge w:val="continue"/>
            <w:tcBorders>
              <w:left w:val="single" w:color="auto" w:sz="4" w:space="0"/>
              <w:bottom w:val="single" w:color="auto" w:sz="4" w:space="0"/>
              <w:right w:val="single" w:color="auto" w:sz="4" w:space="0"/>
            </w:tcBorders>
            <w:noWrap/>
            <w:vAlign w:val="center"/>
          </w:tcPr>
          <w:p w14:paraId="376F21D3">
            <w:pPr>
              <w:spacing w:line="240" w:lineRule="atLeast"/>
              <w:ind w:left="-55" w:leftChars="-23" w:right="-74" w:rightChars="-31"/>
              <w:jc w:val="center"/>
              <w:rPr>
                <w:rFonts w:ascii="仿宋" w:hAnsi="仿宋" w:cs="仿宋"/>
                <w:b/>
                <w:kern w:val="0"/>
                <w:sz w:val="21"/>
                <w:szCs w:val="21"/>
              </w:rPr>
            </w:pPr>
          </w:p>
        </w:tc>
        <w:tc>
          <w:tcPr>
            <w:tcW w:w="675" w:type="pct"/>
            <w:vMerge w:val="continue"/>
            <w:tcBorders>
              <w:left w:val="nil"/>
              <w:bottom w:val="single" w:color="auto" w:sz="4" w:space="0"/>
              <w:right w:val="single" w:color="auto" w:sz="4" w:space="0"/>
            </w:tcBorders>
            <w:vAlign w:val="center"/>
          </w:tcPr>
          <w:p w14:paraId="613C5E7A">
            <w:pPr>
              <w:spacing w:line="240" w:lineRule="atLeast"/>
              <w:ind w:left="-55" w:leftChars="-23" w:right="-74" w:rightChars="-31"/>
              <w:jc w:val="left"/>
              <w:rPr>
                <w:rFonts w:ascii="仿宋" w:hAnsi="仿宋" w:cs="仿宋"/>
                <w:b/>
                <w:kern w:val="0"/>
                <w:sz w:val="21"/>
                <w:szCs w:val="21"/>
              </w:rPr>
            </w:pPr>
          </w:p>
        </w:tc>
        <w:tc>
          <w:tcPr>
            <w:tcW w:w="414" w:type="pct"/>
            <w:tcBorders>
              <w:top w:val="nil"/>
              <w:left w:val="nil"/>
              <w:bottom w:val="single" w:color="auto" w:sz="4" w:space="0"/>
              <w:right w:val="single" w:color="auto" w:sz="4" w:space="0"/>
            </w:tcBorders>
            <w:noWrap/>
            <w:vAlign w:val="center"/>
          </w:tcPr>
          <w:p w14:paraId="45756901">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营业收入</w:t>
            </w:r>
          </w:p>
          <w:p w14:paraId="5104E0F2">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(万元)</w:t>
            </w:r>
          </w:p>
        </w:tc>
        <w:tc>
          <w:tcPr>
            <w:tcW w:w="319" w:type="pct"/>
            <w:tcBorders>
              <w:top w:val="nil"/>
              <w:left w:val="nil"/>
              <w:bottom w:val="single" w:color="auto" w:sz="4" w:space="0"/>
              <w:right w:val="single" w:color="auto" w:sz="4" w:space="0"/>
            </w:tcBorders>
            <w:noWrap/>
            <w:vAlign w:val="center"/>
          </w:tcPr>
          <w:p w14:paraId="45F2B07E">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从业人员</w:t>
            </w:r>
          </w:p>
          <w:p w14:paraId="4B4FF5EA">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(人)</w:t>
            </w:r>
          </w:p>
        </w:tc>
        <w:tc>
          <w:tcPr>
            <w:tcW w:w="325" w:type="pct"/>
            <w:tcBorders>
              <w:top w:val="nil"/>
              <w:left w:val="nil"/>
              <w:bottom w:val="single" w:color="auto" w:sz="4" w:space="0"/>
              <w:right w:val="single" w:color="auto" w:sz="4" w:space="0"/>
            </w:tcBorders>
            <w:noWrap/>
            <w:vAlign w:val="center"/>
          </w:tcPr>
          <w:p w14:paraId="22C5723E">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总资产</w:t>
            </w:r>
          </w:p>
          <w:p w14:paraId="61E9DFE3">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(万元)</w:t>
            </w:r>
          </w:p>
        </w:tc>
        <w:tc>
          <w:tcPr>
            <w:tcW w:w="383" w:type="pct"/>
            <w:tcBorders>
              <w:top w:val="nil"/>
              <w:left w:val="nil"/>
              <w:bottom w:val="single" w:color="auto" w:sz="4" w:space="0"/>
              <w:right w:val="single" w:color="auto" w:sz="4" w:space="0"/>
            </w:tcBorders>
            <w:noWrap/>
            <w:vAlign w:val="center"/>
          </w:tcPr>
          <w:p w14:paraId="01742B0C">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营业收入</w:t>
            </w:r>
          </w:p>
          <w:p w14:paraId="6F346452">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(万元)</w:t>
            </w:r>
          </w:p>
        </w:tc>
        <w:tc>
          <w:tcPr>
            <w:tcW w:w="326" w:type="pct"/>
            <w:tcBorders>
              <w:top w:val="nil"/>
              <w:left w:val="nil"/>
              <w:bottom w:val="single" w:color="auto" w:sz="4" w:space="0"/>
              <w:right w:val="single" w:color="auto" w:sz="4" w:space="0"/>
            </w:tcBorders>
            <w:noWrap/>
            <w:vAlign w:val="center"/>
          </w:tcPr>
          <w:p w14:paraId="5B67CA1C">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从业人员</w:t>
            </w:r>
          </w:p>
          <w:p w14:paraId="72135D8F">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(人)</w:t>
            </w:r>
          </w:p>
        </w:tc>
        <w:tc>
          <w:tcPr>
            <w:tcW w:w="345" w:type="pct"/>
            <w:tcBorders>
              <w:top w:val="nil"/>
              <w:left w:val="nil"/>
              <w:bottom w:val="single" w:color="auto" w:sz="4" w:space="0"/>
              <w:right w:val="single" w:color="auto" w:sz="4" w:space="0"/>
            </w:tcBorders>
            <w:noWrap/>
            <w:vAlign w:val="center"/>
          </w:tcPr>
          <w:p w14:paraId="25FECDC1">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总资产</w:t>
            </w:r>
          </w:p>
          <w:p w14:paraId="5009F5D6">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(万元)</w:t>
            </w:r>
          </w:p>
        </w:tc>
        <w:tc>
          <w:tcPr>
            <w:tcW w:w="383" w:type="pct"/>
            <w:tcBorders>
              <w:top w:val="nil"/>
              <w:left w:val="nil"/>
              <w:bottom w:val="single" w:color="auto" w:sz="4" w:space="0"/>
              <w:right w:val="single" w:color="auto" w:sz="4" w:space="0"/>
            </w:tcBorders>
            <w:noWrap/>
            <w:vAlign w:val="center"/>
          </w:tcPr>
          <w:p w14:paraId="7461A83C">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营业收入</w:t>
            </w:r>
          </w:p>
          <w:p w14:paraId="39F62285">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(万元)</w:t>
            </w:r>
          </w:p>
        </w:tc>
        <w:tc>
          <w:tcPr>
            <w:tcW w:w="332" w:type="pct"/>
            <w:tcBorders>
              <w:top w:val="nil"/>
              <w:left w:val="nil"/>
              <w:bottom w:val="single" w:color="auto" w:sz="4" w:space="0"/>
              <w:right w:val="single" w:color="auto" w:sz="4" w:space="0"/>
            </w:tcBorders>
            <w:noWrap/>
            <w:vAlign w:val="center"/>
          </w:tcPr>
          <w:p w14:paraId="2A98F40E">
            <w:pPr>
              <w:spacing w:line="240" w:lineRule="atLeast"/>
              <w:ind w:left="112" w:leftChars="-23" w:right="-74" w:rightChars="-31" w:hanging="167" w:hangingChars="79"/>
              <w:jc w:val="center"/>
              <w:rPr>
                <w:rFonts w:ascii="仿宋" w:hAnsi="仿宋" w:cs="仿宋"/>
                <w:b/>
                <w:kern w:val="0"/>
                <w:sz w:val="21"/>
                <w:szCs w:val="21"/>
              </w:rPr>
            </w:pPr>
            <w:r>
              <w:rPr>
                <w:rFonts w:hint="eastAsia" w:ascii="仿宋" w:hAnsi="仿宋" w:cs="仿宋"/>
                <w:b/>
                <w:kern w:val="0"/>
                <w:sz w:val="21"/>
                <w:szCs w:val="21"/>
              </w:rPr>
              <w:t>从业人员</w:t>
            </w:r>
          </w:p>
          <w:p w14:paraId="23824210">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(人)</w:t>
            </w:r>
          </w:p>
        </w:tc>
        <w:tc>
          <w:tcPr>
            <w:tcW w:w="347" w:type="pct"/>
            <w:tcBorders>
              <w:top w:val="nil"/>
              <w:left w:val="nil"/>
              <w:bottom w:val="single" w:color="auto" w:sz="4" w:space="0"/>
              <w:right w:val="single" w:color="auto" w:sz="4" w:space="0"/>
            </w:tcBorders>
            <w:noWrap/>
            <w:vAlign w:val="center"/>
          </w:tcPr>
          <w:p w14:paraId="484EA8A5">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总资产</w:t>
            </w:r>
          </w:p>
          <w:p w14:paraId="6216BEF1">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(万元)</w:t>
            </w:r>
          </w:p>
        </w:tc>
        <w:tc>
          <w:tcPr>
            <w:tcW w:w="383" w:type="pct"/>
            <w:tcBorders>
              <w:top w:val="nil"/>
              <w:left w:val="nil"/>
              <w:bottom w:val="single" w:color="auto" w:sz="4" w:space="0"/>
              <w:right w:val="single" w:color="auto" w:sz="4" w:space="0"/>
            </w:tcBorders>
            <w:noWrap/>
            <w:vAlign w:val="center"/>
          </w:tcPr>
          <w:p w14:paraId="10008AC7">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营业收入</w:t>
            </w:r>
          </w:p>
          <w:p w14:paraId="1C004477">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(万元)</w:t>
            </w:r>
          </w:p>
        </w:tc>
        <w:tc>
          <w:tcPr>
            <w:tcW w:w="305" w:type="pct"/>
            <w:tcBorders>
              <w:top w:val="nil"/>
              <w:left w:val="nil"/>
              <w:bottom w:val="single" w:color="auto" w:sz="4" w:space="0"/>
              <w:right w:val="single" w:color="auto" w:sz="4" w:space="0"/>
            </w:tcBorders>
            <w:noWrap/>
            <w:vAlign w:val="center"/>
          </w:tcPr>
          <w:p w14:paraId="068174D9">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从业人员</w:t>
            </w:r>
          </w:p>
          <w:p w14:paraId="088F4E22">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(人)</w:t>
            </w:r>
          </w:p>
        </w:tc>
        <w:tc>
          <w:tcPr>
            <w:tcW w:w="294" w:type="pct"/>
            <w:tcBorders>
              <w:top w:val="nil"/>
              <w:left w:val="nil"/>
              <w:bottom w:val="single" w:color="auto" w:sz="4" w:space="0"/>
              <w:right w:val="single" w:color="auto" w:sz="4" w:space="0"/>
            </w:tcBorders>
            <w:noWrap/>
            <w:vAlign w:val="center"/>
          </w:tcPr>
          <w:p w14:paraId="037361FA">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总资产</w:t>
            </w:r>
          </w:p>
          <w:p w14:paraId="7DBF178F">
            <w:pPr>
              <w:spacing w:line="240" w:lineRule="atLeast"/>
              <w:ind w:left="-55" w:leftChars="-23" w:right="-74" w:rightChars="-31"/>
              <w:jc w:val="center"/>
              <w:rPr>
                <w:rFonts w:ascii="仿宋" w:hAnsi="仿宋" w:cs="仿宋"/>
                <w:b/>
                <w:kern w:val="0"/>
                <w:sz w:val="21"/>
                <w:szCs w:val="21"/>
              </w:rPr>
            </w:pPr>
            <w:r>
              <w:rPr>
                <w:rFonts w:hint="eastAsia" w:ascii="仿宋" w:hAnsi="仿宋" w:cs="仿宋"/>
                <w:b/>
                <w:kern w:val="0"/>
                <w:sz w:val="21"/>
                <w:szCs w:val="21"/>
              </w:rPr>
              <w:t>(万元)</w:t>
            </w:r>
          </w:p>
        </w:tc>
      </w:tr>
      <w:tr w14:paraId="45FFFF05">
        <w:tblPrEx>
          <w:tblCellMar>
            <w:top w:w="0" w:type="dxa"/>
            <w:left w:w="108" w:type="dxa"/>
            <w:bottom w:w="0" w:type="dxa"/>
            <w:right w:w="108" w:type="dxa"/>
          </w:tblCellMar>
        </w:tblPrEx>
        <w:trPr>
          <w:trHeight w:val="369" w:hRule="atLeast"/>
          <w:jc w:val="center"/>
        </w:trPr>
        <w:tc>
          <w:tcPr>
            <w:tcW w:w="169" w:type="pct"/>
            <w:tcBorders>
              <w:top w:val="single" w:color="auto" w:sz="4" w:space="0"/>
              <w:left w:val="single" w:color="auto" w:sz="4" w:space="0"/>
              <w:bottom w:val="single" w:color="auto" w:sz="4" w:space="0"/>
              <w:right w:val="single" w:color="auto" w:sz="4" w:space="0"/>
            </w:tcBorders>
            <w:noWrap/>
            <w:vAlign w:val="center"/>
          </w:tcPr>
          <w:p w14:paraId="6C488817">
            <w:pPr>
              <w:spacing w:line="240" w:lineRule="atLeast"/>
              <w:ind w:left="-122" w:leftChars="-51" w:right="-122" w:rightChars="-51"/>
              <w:jc w:val="center"/>
              <w:rPr>
                <w:rFonts w:ascii="仿宋" w:hAnsi="仿宋" w:cs="仿宋"/>
                <w:b/>
                <w:kern w:val="0"/>
                <w:sz w:val="21"/>
                <w:szCs w:val="21"/>
              </w:rPr>
            </w:pPr>
            <w:r>
              <w:rPr>
                <w:rFonts w:hint="eastAsia" w:ascii="仿宋" w:hAnsi="仿宋" w:cs="仿宋"/>
                <w:b/>
                <w:kern w:val="0"/>
                <w:sz w:val="21"/>
                <w:szCs w:val="21"/>
              </w:rPr>
              <w:t>1</w:t>
            </w:r>
          </w:p>
        </w:tc>
        <w:tc>
          <w:tcPr>
            <w:tcW w:w="675" w:type="pct"/>
            <w:tcBorders>
              <w:top w:val="single" w:color="auto" w:sz="4" w:space="0"/>
              <w:left w:val="nil"/>
              <w:bottom w:val="single" w:color="auto" w:sz="4" w:space="0"/>
              <w:right w:val="single" w:color="auto" w:sz="4" w:space="0"/>
            </w:tcBorders>
            <w:vAlign w:val="center"/>
          </w:tcPr>
          <w:p w14:paraId="48A7CF71">
            <w:pPr>
              <w:spacing w:line="240" w:lineRule="atLeast"/>
              <w:ind w:left="-31" w:leftChars="-13" w:right="-74" w:rightChars="-31"/>
              <w:jc w:val="left"/>
              <w:rPr>
                <w:rFonts w:ascii="仿宋" w:hAnsi="仿宋" w:cs="仿宋"/>
                <w:b/>
                <w:kern w:val="0"/>
                <w:sz w:val="21"/>
                <w:szCs w:val="21"/>
              </w:rPr>
            </w:pPr>
            <w:r>
              <w:rPr>
                <w:rFonts w:hint="eastAsia" w:ascii="仿宋" w:hAnsi="仿宋" w:cs="仿宋"/>
                <w:b/>
                <w:kern w:val="0"/>
                <w:sz w:val="21"/>
                <w:szCs w:val="21"/>
              </w:rPr>
              <w:t>农、林、牧、渔业</w:t>
            </w:r>
          </w:p>
        </w:tc>
        <w:tc>
          <w:tcPr>
            <w:tcW w:w="414" w:type="pct"/>
            <w:tcBorders>
              <w:top w:val="single" w:color="auto" w:sz="4" w:space="0"/>
              <w:left w:val="nil"/>
              <w:bottom w:val="single" w:color="auto" w:sz="4" w:space="0"/>
              <w:right w:val="single" w:color="auto" w:sz="4" w:space="0"/>
            </w:tcBorders>
            <w:noWrap/>
            <w:vAlign w:val="center"/>
          </w:tcPr>
          <w:p w14:paraId="5A6AAF65">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≥20000</w:t>
            </w:r>
          </w:p>
        </w:tc>
        <w:tc>
          <w:tcPr>
            <w:tcW w:w="319" w:type="pct"/>
            <w:tcBorders>
              <w:top w:val="nil"/>
              <w:left w:val="nil"/>
              <w:bottom w:val="single" w:color="auto" w:sz="4" w:space="0"/>
              <w:right w:val="single" w:color="auto" w:sz="4" w:space="0"/>
            </w:tcBorders>
            <w:noWrap/>
            <w:vAlign w:val="center"/>
          </w:tcPr>
          <w:p w14:paraId="6232C532">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25" w:type="pct"/>
            <w:tcBorders>
              <w:top w:val="nil"/>
              <w:left w:val="nil"/>
              <w:bottom w:val="single" w:color="auto" w:sz="4" w:space="0"/>
              <w:right w:val="single" w:color="auto" w:sz="4" w:space="0"/>
            </w:tcBorders>
            <w:noWrap/>
            <w:vAlign w:val="center"/>
          </w:tcPr>
          <w:p w14:paraId="74B3F2AD">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3A43CE26">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≥500</w:t>
            </w:r>
          </w:p>
        </w:tc>
        <w:tc>
          <w:tcPr>
            <w:tcW w:w="326" w:type="pct"/>
            <w:tcBorders>
              <w:top w:val="nil"/>
              <w:left w:val="nil"/>
              <w:bottom w:val="single" w:color="auto" w:sz="4" w:space="0"/>
              <w:right w:val="single" w:color="auto" w:sz="4" w:space="0"/>
            </w:tcBorders>
            <w:noWrap/>
            <w:vAlign w:val="center"/>
          </w:tcPr>
          <w:p w14:paraId="4DA79F73">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45" w:type="pct"/>
            <w:tcBorders>
              <w:top w:val="nil"/>
              <w:left w:val="nil"/>
              <w:bottom w:val="single" w:color="auto" w:sz="4" w:space="0"/>
              <w:right w:val="single" w:color="auto" w:sz="4" w:space="0"/>
            </w:tcBorders>
            <w:noWrap/>
            <w:vAlign w:val="center"/>
          </w:tcPr>
          <w:p w14:paraId="2854D411">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128D12A2">
            <w:pPr>
              <w:widowControl/>
              <w:spacing w:line="240" w:lineRule="atLeast"/>
              <w:jc w:val="center"/>
              <w:rPr>
                <w:rFonts w:ascii="仿宋" w:hAnsi="仿宋" w:cs="仿宋"/>
                <w:kern w:val="0"/>
                <w:sz w:val="21"/>
                <w:szCs w:val="21"/>
              </w:rPr>
            </w:pPr>
            <w:r>
              <w:rPr>
                <w:rFonts w:hint="eastAsia" w:ascii="仿宋" w:hAnsi="仿宋" w:cs="仿宋"/>
                <w:kern w:val="0"/>
                <w:sz w:val="21"/>
                <w:szCs w:val="21"/>
              </w:rPr>
              <w:t>≥50</w:t>
            </w:r>
          </w:p>
        </w:tc>
        <w:tc>
          <w:tcPr>
            <w:tcW w:w="332" w:type="pct"/>
            <w:tcBorders>
              <w:top w:val="nil"/>
              <w:left w:val="nil"/>
              <w:bottom w:val="single" w:color="auto" w:sz="4" w:space="0"/>
              <w:right w:val="single" w:color="auto" w:sz="4" w:space="0"/>
            </w:tcBorders>
            <w:noWrap/>
            <w:vAlign w:val="center"/>
          </w:tcPr>
          <w:p w14:paraId="11CE419F">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47" w:type="pct"/>
            <w:tcBorders>
              <w:top w:val="nil"/>
              <w:left w:val="nil"/>
              <w:bottom w:val="single" w:color="auto" w:sz="4" w:space="0"/>
              <w:right w:val="single" w:color="auto" w:sz="4" w:space="0"/>
            </w:tcBorders>
            <w:noWrap/>
            <w:vAlign w:val="center"/>
          </w:tcPr>
          <w:p w14:paraId="0C5C78E6">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7EEF2481">
            <w:pPr>
              <w:widowControl/>
              <w:spacing w:line="240" w:lineRule="atLeast"/>
              <w:jc w:val="center"/>
              <w:rPr>
                <w:rFonts w:ascii="仿宋" w:hAnsi="仿宋" w:cs="仿宋"/>
                <w:kern w:val="0"/>
                <w:sz w:val="21"/>
                <w:szCs w:val="21"/>
              </w:rPr>
            </w:pPr>
            <w:r>
              <w:rPr>
                <w:rFonts w:hint="eastAsia" w:ascii="仿宋" w:hAnsi="仿宋" w:cs="仿宋"/>
                <w:kern w:val="0"/>
                <w:sz w:val="21"/>
                <w:szCs w:val="21"/>
              </w:rPr>
              <w:t>＜50</w:t>
            </w:r>
          </w:p>
        </w:tc>
        <w:tc>
          <w:tcPr>
            <w:tcW w:w="305" w:type="pct"/>
            <w:tcBorders>
              <w:top w:val="nil"/>
              <w:left w:val="nil"/>
              <w:bottom w:val="single" w:color="auto" w:sz="4" w:space="0"/>
              <w:right w:val="single" w:color="auto" w:sz="4" w:space="0"/>
            </w:tcBorders>
            <w:noWrap/>
            <w:vAlign w:val="center"/>
          </w:tcPr>
          <w:p w14:paraId="68EE5D17">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294" w:type="pct"/>
            <w:tcBorders>
              <w:top w:val="nil"/>
              <w:left w:val="nil"/>
              <w:bottom w:val="single" w:color="auto" w:sz="4" w:space="0"/>
              <w:right w:val="single" w:color="auto" w:sz="4" w:space="0"/>
            </w:tcBorders>
            <w:noWrap/>
            <w:vAlign w:val="center"/>
          </w:tcPr>
          <w:p w14:paraId="109A9415">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r>
      <w:tr w14:paraId="0F71491D">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14:paraId="0607987F">
            <w:pPr>
              <w:widowControl/>
              <w:spacing w:line="240" w:lineRule="atLeast"/>
              <w:ind w:left="-122" w:leftChars="-51" w:right="-122" w:rightChars="-51"/>
              <w:jc w:val="center"/>
              <w:rPr>
                <w:rFonts w:ascii="仿宋" w:hAnsi="仿宋" w:cs="仿宋"/>
                <w:b/>
                <w:kern w:val="0"/>
                <w:sz w:val="21"/>
                <w:szCs w:val="21"/>
              </w:rPr>
            </w:pPr>
            <w:r>
              <w:rPr>
                <w:rFonts w:hint="eastAsia" w:ascii="仿宋" w:hAnsi="仿宋" w:cs="仿宋"/>
                <w:b/>
                <w:kern w:val="0"/>
                <w:sz w:val="21"/>
                <w:szCs w:val="21"/>
              </w:rPr>
              <w:t>2</w:t>
            </w:r>
          </w:p>
        </w:tc>
        <w:tc>
          <w:tcPr>
            <w:tcW w:w="675" w:type="pct"/>
            <w:tcBorders>
              <w:top w:val="nil"/>
              <w:left w:val="nil"/>
              <w:bottom w:val="single" w:color="auto" w:sz="4" w:space="0"/>
              <w:right w:val="single" w:color="auto" w:sz="4" w:space="0"/>
            </w:tcBorders>
            <w:vAlign w:val="center"/>
          </w:tcPr>
          <w:p w14:paraId="1B452A1B">
            <w:pPr>
              <w:spacing w:line="240" w:lineRule="atLeast"/>
              <w:ind w:left="-31" w:leftChars="-13" w:right="-74" w:rightChars="-31"/>
              <w:jc w:val="left"/>
              <w:rPr>
                <w:rFonts w:ascii="仿宋" w:hAnsi="仿宋" w:cs="仿宋"/>
                <w:b/>
                <w:kern w:val="0"/>
                <w:sz w:val="21"/>
                <w:szCs w:val="21"/>
              </w:rPr>
            </w:pPr>
            <w:r>
              <w:rPr>
                <w:rFonts w:hint="eastAsia" w:ascii="仿宋" w:hAnsi="仿宋" w:cs="仿宋"/>
                <w:b/>
                <w:kern w:val="0"/>
                <w:sz w:val="21"/>
                <w:szCs w:val="21"/>
              </w:rPr>
              <w:t>工业</w:t>
            </w:r>
          </w:p>
        </w:tc>
        <w:tc>
          <w:tcPr>
            <w:tcW w:w="414" w:type="pct"/>
            <w:tcBorders>
              <w:top w:val="nil"/>
              <w:left w:val="nil"/>
              <w:bottom w:val="single" w:color="auto" w:sz="4" w:space="0"/>
              <w:right w:val="single" w:color="auto" w:sz="4" w:space="0"/>
            </w:tcBorders>
            <w:noWrap/>
            <w:vAlign w:val="center"/>
          </w:tcPr>
          <w:p w14:paraId="1C020681">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≥40000</w:t>
            </w:r>
          </w:p>
        </w:tc>
        <w:tc>
          <w:tcPr>
            <w:tcW w:w="319" w:type="pct"/>
            <w:tcBorders>
              <w:top w:val="nil"/>
              <w:left w:val="nil"/>
              <w:bottom w:val="single" w:color="auto" w:sz="4" w:space="0"/>
              <w:right w:val="single" w:color="auto" w:sz="4" w:space="0"/>
            </w:tcBorders>
            <w:noWrap/>
            <w:vAlign w:val="center"/>
          </w:tcPr>
          <w:p w14:paraId="2C24DE1F">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≥1000</w:t>
            </w:r>
          </w:p>
        </w:tc>
        <w:tc>
          <w:tcPr>
            <w:tcW w:w="325" w:type="pct"/>
            <w:tcBorders>
              <w:top w:val="nil"/>
              <w:left w:val="nil"/>
              <w:bottom w:val="single" w:color="auto" w:sz="4" w:space="0"/>
              <w:right w:val="single" w:color="auto" w:sz="4" w:space="0"/>
            </w:tcBorders>
            <w:noWrap/>
            <w:vAlign w:val="center"/>
          </w:tcPr>
          <w:p w14:paraId="3C1EF2DA">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1CAFC82F">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≥2000</w:t>
            </w:r>
          </w:p>
        </w:tc>
        <w:tc>
          <w:tcPr>
            <w:tcW w:w="326" w:type="pct"/>
            <w:tcBorders>
              <w:top w:val="nil"/>
              <w:left w:val="nil"/>
              <w:bottom w:val="single" w:color="auto" w:sz="4" w:space="0"/>
              <w:right w:val="single" w:color="auto" w:sz="4" w:space="0"/>
            </w:tcBorders>
            <w:noWrap/>
            <w:vAlign w:val="center"/>
          </w:tcPr>
          <w:p w14:paraId="3B7F18F4">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≥300</w:t>
            </w:r>
          </w:p>
        </w:tc>
        <w:tc>
          <w:tcPr>
            <w:tcW w:w="345" w:type="pct"/>
            <w:tcBorders>
              <w:top w:val="nil"/>
              <w:left w:val="nil"/>
              <w:bottom w:val="single" w:color="auto" w:sz="4" w:space="0"/>
              <w:right w:val="single" w:color="auto" w:sz="4" w:space="0"/>
            </w:tcBorders>
            <w:noWrap/>
            <w:vAlign w:val="center"/>
          </w:tcPr>
          <w:p w14:paraId="4D03D2D5">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44BBAA47">
            <w:pPr>
              <w:widowControl/>
              <w:spacing w:line="240" w:lineRule="atLeast"/>
              <w:jc w:val="center"/>
              <w:rPr>
                <w:rFonts w:ascii="仿宋" w:hAnsi="仿宋" w:cs="仿宋"/>
                <w:kern w:val="0"/>
                <w:sz w:val="21"/>
                <w:szCs w:val="21"/>
              </w:rPr>
            </w:pPr>
            <w:r>
              <w:rPr>
                <w:rFonts w:hint="eastAsia" w:ascii="仿宋" w:hAnsi="仿宋" w:cs="仿宋"/>
                <w:kern w:val="0"/>
                <w:sz w:val="21"/>
                <w:szCs w:val="21"/>
              </w:rPr>
              <w:t>≥300</w:t>
            </w:r>
          </w:p>
        </w:tc>
        <w:tc>
          <w:tcPr>
            <w:tcW w:w="332" w:type="pct"/>
            <w:tcBorders>
              <w:top w:val="nil"/>
              <w:left w:val="nil"/>
              <w:bottom w:val="single" w:color="auto" w:sz="4" w:space="0"/>
              <w:right w:val="single" w:color="auto" w:sz="4" w:space="0"/>
            </w:tcBorders>
            <w:noWrap/>
            <w:vAlign w:val="center"/>
          </w:tcPr>
          <w:p w14:paraId="4EA81314">
            <w:pPr>
              <w:widowControl/>
              <w:spacing w:line="240" w:lineRule="atLeast"/>
              <w:jc w:val="center"/>
              <w:rPr>
                <w:rFonts w:ascii="仿宋" w:hAnsi="仿宋" w:cs="仿宋"/>
                <w:kern w:val="0"/>
                <w:sz w:val="21"/>
                <w:szCs w:val="21"/>
              </w:rPr>
            </w:pPr>
            <w:r>
              <w:rPr>
                <w:rFonts w:hint="eastAsia" w:ascii="仿宋" w:hAnsi="仿宋" w:cs="仿宋"/>
                <w:kern w:val="0"/>
                <w:sz w:val="21"/>
                <w:szCs w:val="21"/>
              </w:rPr>
              <w:t>≥20</w:t>
            </w:r>
          </w:p>
        </w:tc>
        <w:tc>
          <w:tcPr>
            <w:tcW w:w="347" w:type="pct"/>
            <w:tcBorders>
              <w:top w:val="nil"/>
              <w:left w:val="nil"/>
              <w:bottom w:val="single" w:color="auto" w:sz="4" w:space="0"/>
              <w:right w:val="single" w:color="auto" w:sz="4" w:space="0"/>
            </w:tcBorders>
            <w:noWrap/>
            <w:vAlign w:val="center"/>
          </w:tcPr>
          <w:p w14:paraId="3B8BB79E">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2AFBFDA5">
            <w:pPr>
              <w:widowControl/>
              <w:spacing w:line="240" w:lineRule="atLeast"/>
              <w:jc w:val="center"/>
              <w:rPr>
                <w:rFonts w:ascii="仿宋" w:hAnsi="仿宋" w:cs="仿宋"/>
                <w:kern w:val="0"/>
                <w:sz w:val="21"/>
                <w:szCs w:val="21"/>
              </w:rPr>
            </w:pPr>
            <w:r>
              <w:rPr>
                <w:rFonts w:hint="eastAsia" w:ascii="仿宋" w:hAnsi="仿宋" w:cs="仿宋"/>
                <w:kern w:val="0"/>
                <w:sz w:val="21"/>
                <w:szCs w:val="21"/>
              </w:rPr>
              <w:t>＜300</w:t>
            </w:r>
          </w:p>
        </w:tc>
        <w:tc>
          <w:tcPr>
            <w:tcW w:w="305" w:type="pct"/>
            <w:tcBorders>
              <w:top w:val="nil"/>
              <w:left w:val="nil"/>
              <w:bottom w:val="single" w:color="auto" w:sz="4" w:space="0"/>
              <w:right w:val="single" w:color="auto" w:sz="4" w:space="0"/>
            </w:tcBorders>
            <w:noWrap/>
            <w:vAlign w:val="center"/>
          </w:tcPr>
          <w:p w14:paraId="0FE49C42">
            <w:pPr>
              <w:widowControl/>
              <w:spacing w:line="240" w:lineRule="atLeast"/>
              <w:jc w:val="center"/>
              <w:rPr>
                <w:rFonts w:ascii="仿宋" w:hAnsi="仿宋" w:cs="仿宋"/>
                <w:kern w:val="0"/>
                <w:sz w:val="21"/>
                <w:szCs w:val="21"/>
              </w:rPr>
            </w:pPr>
            <w:r>
              <w:rPr>
                <w:rFonts w:hint="eastAsia" w:ascii="仿宋" w:hAnsi="仿宋" w:cs="仿宋"/>
                <w:kern w:val="0"/>
                <w:sz w:val="21"/>
                <w:szCs w:val="21"/>
              </w:rPr>
              <w:t>＜20</w:t>
            </w:r>
          </w:p>
        </w:tc>
        <w:tc>
          <w:tcPr>
            <w:tcW w:w="294" w:type="pct"/>
            <w:tcBorders>
              <w:top w:val="nil"/>
              <w:left w:val="nil"/>
              <w:bottom w:val="single" w:color="auto" w:sz="4" w:space="0"/>
              <w:right w:val="single" w:color="auto" w:sz="4" w:space="0"/>
            </w:tcBorders>
            <w:noWrap/>
            <w:vAlign w:val="center"/>
          </w:tcPr>
          <w:p w14:paraId="7F60A14C">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r>
      <w:tr w14:paraId="1EBE0AFB">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14:paraId="57C46CDB">
            <w:pPr>
              <w:widowControl/>
              <w:spacing w:line="240" w:lineRule="atLeast"/>
              <w:ind w:left="-122" w:leftChars="-51" w:right="-122" w:rightChars="-51"/>
              <w:jc w:val="center"/>
              <w:rPr>
                <w:rFonts w:ascii="仿宋" w:hAnsi="仿宋" w:cs="仿宋"/>
                <w:b/>
                <w:kern w:val="0"/>
                <w:sz w:val="21"/>
                <w:szCs w:val="21"/>
              </w:rPr>
            </w:pPr>
            <w:r>
              <w:rPr>
                <w:rFonts w:hint="eastAsia" w:ascii="仿宋" w:hAnsi="仿宋" w:cs="仿宋"/>
                <w:b/>
                <w:kern w:val="0"/>
                <w:sz w:val="21"/>
                <w:szCs w:val="21"/>
              </w:rPr>
              <w:t>3</w:t>
            </w:r>
          </w:p>
        </w:tc>
        <w:tc>
          <w:tcPr>
            <w:tcW w:w="675" w:type="pct"/>
            <w:tcBorders>
              <w:top w:val="nil"/>
              <w:left w:val="nil"/>
              <w:bottom w:val="single" w:color="auto" w:sz="4" w:space="0"/>
              <w:right w:val="single" w:color="auto" w:sz="4" w:space="0"/>
            </w:tcBorders>
            <w:vAlign w:val="center"/>
          </w:tcPr>
          <w:p w14:paraId="4005DEC6">
            <w:pPr>
              <w:spacing w:line="240" w:lineRule="atLeast"/>
              <w:ind w:left="-31" w:leftChars="-13" w:right="-74" w:rightChars="-31"/>
              <w:jc w:val="left"/>
              <w:rPr>
                <w:rFonts w:ascii="仿宋" w:hAnsi="仿宋" w:cs="仿宋"/>
                <w:b/>
                <w:kern w:val="0"/>
                <w:sz w:val="21"/>
                <w:szCs w:val="21"/>
              </w:rPr>
            </w:pPr>
            <w:r>
              <w:rPr>
                <w:rFonts w:hint="eastAsia" w:ascii="仿宋" w:hAnsi="仿宋" w:cs="仿宋"/>
                <w:b/>
                <w:kern w:val="0"/>
                <w:sz w:val="21"/>
                <w:szCs w:val="21"/>
              </w:rPr>
              <w:t>建筑业</w:t>
            </w:r>
          </w:p>
        </w:tc>
        <w:tc>
          <w:tcPr>
            <w:tcW w:w="414" w:type="pct"/>
            <w:tcBorders>
              <w:top w:val="nil"/>
              <w:left w:val="nil"/>
              <w:bottom w:val="single" w:color="auto" w:sz="4" w:space="0"/>
              <w:right w:val="single" w:color="auto" w:sz="4" w:space="0"/>
            </w:tcBorders>
            <w:noWrap/>
            <w:vAlign w:val="center"/>
          </w:tcPr>
          <w:p w14:paraId="6F1AC325">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≥80000</w:t>
            </w:r>
          </w:p>
        </w:tc>
        <w:tc>
          <w:tcPr>
            <w:tcW w:w="319" w:type="pct"/>
            <w:tcBorders>
              <w:top w:val="nil"/>
              <w:left w:val="nil"/>
              <w:bottom w:val="single" w:color="auto" w:sz="4" w:space="0"/>
              <w:right w:val="single" w:color="auto" w:sz="4" w:space="0"/>
            </w:tcBorders>
            <w:noWrap/>
            <w:vAlign w:val="center"/>
          </w:tcPr>
          <w:p w14:paraId="3654994B">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25" w:type="pct"/>
            <w:tcBorders>
              <w:top w:val="nil"/>
              <w:left w:val="nil"/>
              <w:bottom w:val="single" w:color="auto" w:sz="4" w:space="0"/>
              <w:right w:val="single" w:color="auto" w:sz="4" w:space="0"/>
            </w:tcBorders>
            <w:noWrap/>
            <w:vAlign w:val="center"/>
          </w:tcPr>
          <w:p w14:paraId="2D476429">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≥80000</w:t>
            </w:r>
          </w:p>
        </w:tc>
        <w:tc>
          <w:tcPr>
            <w:tcW w:w="383" w:type="pct"/>
            <w:tcBorders>
              <w:top w:val="nil"/>
              <w:left w:val="nil"/>
              <w:bottom w:val="single" w:color="auto" w:sz="4" w:space="0"/>
              <w:right w:val="single" w:color="auto" w:sz="4" w:space="0"/>
            </w:tcBorders>
            <w:noWrap/>
            <w:vAlign w:val="center"/>
          </w:tcPr>
          <w:p w14:paraId="6B3B5F4E">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≥5000</w:t>
            </w:r>
          </w:p>
        </w:tc>
        <w:tc>
          <w:tcPr>
            <w:tcW w:w="326" w:type="pct"/>
            <w:tcBorders>
              <w:top w:val="nil"/>
              <w:left w:val="nil"/>
              <w:bottom w:val="single" w:color="auto" w:sz="4" w:space="0"/>
              <w:right w:val="single" w:color="auto" w:sz="4" w:space="0"/>
            </w:tcBorders>
            <w:noWrap/>
            <w:vAlign w:val="center"/>
          </w:tcPr>
          <w:p w14:paraId="76A02A50">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45" w:type="pct"/>
            <w:tcBorders>
              <w:top w:val="nil"/>
              <w:left w:val="nil"/>
              <w:bottom w:val="single" w:color="auto" w:sz="4" w:space="0"/>
              <w:right w:val="single" w:color="auto" w:sz="4" w:space="0"/>
            </w:tcBorders>
            <w:noWrap/>
            <w:vAlign w:val="center"/>
          </w:tcPr>
          <w:p w14:paraId="422C1814">
            <w:pPr>
              <w:widowControl/>
              <w:spacing w:line="240" w:lineRule="atLeast"/>
              <w:jc w:val="center"/>
              <w:rPr>
                <w:rFonts w:ascii="仿宋" w:hAnsi="仿宋" w:cs="仿宋"/>
                <w:kern w:val="0"/>
                <w:sz w:val="21"/>
                <w:szCs w:val="21"/>
              </w:rPr>
            </w:pPr>
            <w:r>
              <w:rPr>
                <w:rFonts w:hint="eastAsia" w:ascii="仿宋" w:hAnsi="仿宋" w:cs="仿宋"/>
                <w:kern w:val="0"/>
                <w:sz w:val="21"/>
                <w:szCs w:val="21"/>
              </w:rPr>
              <w:t>≥5000</w:t>
            </w:r>
          </w:p>
        </w:tc>
        <w:tc>
          <w:tcPr>
            <w:tcW w:w="383" w:type="pct"/>
            <w:tcBorders>
              <w:top w:val="nil"/>
              <w:left w:val="nil"/>
              <w:bottom w:val="single" w:color="auto" w:sz="4" w:space="0"/>
              <w:right w:val="single" w:color="auto" w:sz="4" w:space="0"/>
            </w:tcBorders>
            <w:noWrap/>
            <w:vAlign w:val="center"/>
          </w:tcPr>
          <w:p w14:paraId="58B35AF5">
            <w:pPr>
              <w:widowControl/>
              <w:spacing w:line="240" w:lineRule="atLeast"/>
              <w:jc w:val="center"/>
              <w:rPr>
                <w:rFonts w:ascii="仿宋" w:hAnsi="仿宋" w:cs="仿宋"/>
                <w:kern w:val="0"/>
                <w:sz w:val="21"/>
                <w:szCs w:val="21"/>
              </w:rPr>
            </w:pPr>
            <w:r>
              <w:rPr>
                <w:rFonts w:hint="eastAsia" w:ascii="仿宋" w:hAnsi="仿宋" w:cs="仿宋"/>
                <w:kern w:val="0"/>
                <w:sz w:val="21"/>
                <w:szCs w:val="21"/>
              </w:rPr>
              <w:t>≥300</w:t>
            </w:r>
          </w:p>
        </w:tc>
        <w:tc>
          <w:tcPr>
            <w:tcW w:w="332" w:type="pct"/>
            <w:tcBorders>
              <w:top w:val="nil"/>
              <w:left w:val="nil"/>
              <w:bottom w:val="single" w:color="auto" w:sz="4" w:space="0"/>
              <w:right w:val="single" w:color="auto" w:sz="4" w:space="0"/>
            </w:tcBorders>
            <w:noWrap/>
            <w:vAlign w:val="center"/>
          </w:tcPr>
          <w:p w14:paraId="3672DD2B">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47" w:type="pct"/>
            <w:tcBorders>
              <w:top w:val="nil"/>
              <w:left w:val="nil"/>
              <w:bottom w:val="single" w:color="auto" w:sz="4" w:space="0"/>
              <w:right w:val="single" w:color="auto" w:sz="4" w:space="0"/>
            </w:tcBorders>
            <w:noWrap/>
            <w:vAlign w:val="center"/>
          </w:tcPr>
          <w:p w14:paraId="5BC2E195">
            <w:pPr>
              <w:widowControl/>
              <w:spacing w:line="240" w:lineRule="atLeast"/>
              <w:jc w:val="center"/>
              <w:rPr>
                <w:rFonts w:ascii="仿宋" w:hAnsi="仿宋" w:cs="仿宋"/>
                <w:kern w:val="0"/>
                <w:sz w:val="21"/>
                <w:szCs w:val="21"/>
              </w:rPr>
            </w:pPr>
            <w:r>
              <w:rPr>
                <w:rFonts w:hint="eastAsia" w:ascii="仿宋" w:hAnsi="仿宋" w:cs="仿宋"/>
                <w:kern w:val="0"/>
                <w:sz w:val="21"/>
                <w:szCs w:val="21"/>
              </w:rPr>
              <w:t>≥300</w:t>
            </w:r>
          </w:p>
        </w:tc>
        <w:tc>
          <w:tcPr>
            <w:tcW w:w="383" w:type="pct"/>
            <w:tcBorders>
              <w:top w:val="nil"/>
              <w:left w:val="nil"/>
              <w:bottom w:val="single" w:color="auto" w:sz="4" w:space="0"/>
              <w:right w:val="single" w:color="auto" w:sz="4" w:space="0"/>
            </w:tcBorders>
            <w:noWrap/>
            <w:vAlign w:val="center"/>
          </w:tcPr>
          <w:p w14:paraId="2D058585">
            <w:pPr>
              <w:widowControl/>
              <w:spacing w:line="240" w:lineRule="atLeast"/>
              <w:jc w:val="center"/>
              <w:rPr>
                <w:rFonts w:ascii="仿宋" w:hAnsi="仿宋" w:cs="仿宋"/>
                <w:kern w:val="0"/>
                <w:sz w:val="21"/>
                <w:szCs w:val="21"/>
              </w:rPr>
            </w:pPr>
            <w:r>
              <w:rPr>
                <w:rFonts w:hint="eastAsia" w:ascii="仿宋" w:hAnsi="仿宋" w:cs="仿宋"/>
                <w:kern w:val="0"/>
                <w:sz w:val="21"/>
                <w:szCs w:val="21"/>
              </w:rPr>
              <w:t>＜300</w:t>
            </w:r>
          </w:p>
        </w:tc>
        <w:tc>
          <w:tcPr>
            <w:tcW w:w="305" w:type="pct"/>
            <w:tcBorders>
              <w:top w:val="nil"/>
              <w:left w:val="nil"/>
              <w:bottom w:val="single" w:color="auto" w:sz="4" w:space="0"/>
              <w:right w:val="single" w:color="auto" w:sz="4" w:space="0"/>
            </w:tcBorders>
            <w:noWrap/>
            <w:vAlign w:val="center"/>
          </w:tcPr>
          <w:p w14:paraId="69AB42E5">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294" w:type="pct"/>
            <w:tcBorders>
              <w:top w:val="nil"/>
              <w:left w:val="nil"/>
              <w:bottom w:val="single" w:color="auto" w:sz="4" w:space="0"/>
              <w:right w:val="single" w:color="auto" w:sz="4" w:space="0"/>
            </w:tcBorders>
            <w:noWrap/>
            <w:vAlign w:val="center"/>
          </w:tcPr>
          <w:p w14:paraId="3BA733DA">
            <w:pPr>
              <w:widowControl/>
              <w:spacing w:line="240" w:lineRule="atLeast"/>
              <w:jc w:val="center"/>
              <w:rPr>
                <w:rFonts w:ascii="仿宋" w:hAnsi="仿宋" w:cs="仿宋"/>
                <w:kern w:val="0"/>
                <w:sz w:val="21"/>
                <w:szCs w:val="21"/>
              </w:rPr>
            </w:pPr>
            <w:r>
              <w:rPr>
                <w:rFonts w:hint="eastAsia" w:ascii="仿宋" w:hAnsi="仿宋" w:cs="仿宋"/>
                <w:kern w:val="0"/>
                <w:sz w:val="21"/>
                <w:szCs w:val="21"/>
              </w:rPr>
              <w:t>＜300</w:t>
            </w:r>
          </w:p>
        </w:tc>
      </w:tr>
      <w:tr w14:paraId="6CFC3695">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14:paraId="4FF288BF">
            <w:pPr>
              <w:widowControl/>
              <w:spacing w:line="240" w:lineRule="atLeast"/>
              <w:ind w:left="-122" w:leftChars="-51" w:right="-122" w:rightChars="-51"/>
              <w:jc w:val="center"/>
              <w:rPr>
                <w:rFonts w:ascii="仿宋" w:hAnsi="仿宋" w:cs="仿宋"/>
                <w:b/>
                <w:kern w:val="0"/>
                <w:sz w:val="21"/>
                <w:szCs w:val="21"/>
              </w:rPr>
            </w:pPr>
            <w:r>
              <w:rPr>
                <w:rFonts w:hint="eastAsia" w:ascii="仿宋" w:hAnsi="仿宋" w:cs="仿宋"/>
                <w:b/>
                <w:kern w:val="0"/>
                <w:sz w:val="21"/>
                <w:szCs w:val="21"/>
              </w:rPr>
              <w:t>4</w:t>
            </w:r>
          </w:p>
        </w:tc>
        <w:tc>
          <w:tcPr>
            <w:tcW w:w="675" w:type="pct"/>
            <w:tcBorders>
              <w:top w:val="nil"/>
              <w:left w:val="nil"/>
              <w:bottom w:val="single" w:color="auto" w:sz="4" w:space="0"/>
              <w:right w:val="single" w:color="auto" w:sz="4" w:space="0"/>
            </w:tcBorders>
            <w:vAlign w:val="center"/>
          </w:tcPr>
          <w:p w14:paraId="63308132">
            <w:pPr>
              <w:spacing w:line="240" w:lineRule="atLeast"/>
              <w:ind w:left="-31" w:leftChars="-13" w:right="-74" w:rightChars="-31"/>
              <w:jc w:val="left"/>
              <w:rPr>
                <w:rFonts w:ascii="仿宋" w:hAnsi="仿宋" w:cs="仿宋"/>
                <w:b/>
                <w:kern w:val="0"/>
                <w:sz w:val="21"/>
                <w:szCs w:val="21"/>
              </w:rPr>
            </w:pPr>
            <w:r>
              <w:rPr>
                <w:rFonts w:hint="eastAsia" w:ascii="仿宋" w:hAnsi="仿宋" w:cs="仿宋"/>
                <w:b/>
                <w:kern w:val="0"/>
                <w:sz w:val="21"/>
                <w:szCs w:val="21"/>
              </w:rPr>
              <w:t>批发业</w:t>
            </w:r>
          </w:p>
        </w:tc>
        <w:tc>
          <w:tcPr>
            <w:tcW w:w="414" w:type="pct"/>
            <w:tcBorders>
              <w:top w:val="nil"/>
              <w:left w:val="nil"/>
              <w:bottom w:val="single" w:color="auto" w:sz="4" w:space="0"/>
              <w:right w:val="single" w:color="auto" w:sz="4" w:space="0"/>
            </w:tcBorders>
            <w:noWrap/>
            <w:vAlign w:val="center"/>
          </w:tcPr>
          <w:p w14:paraId="513A17BA">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≥40000</w:t>
            </w:r>
          </w:p>
        </w:tc>
        <w:tc>
          <w:tcPr>
            <w:tcW w:w="319" w:type="pct"/>
            <w:tcBorders>
              <w:top w:val="nil"/>
              <w:left w:val="nil"/>
              <w:bottom w:val="single" w:color="auto" w:sz="4" w:space="0"/>
              <w:right w:val="single" w:color="auto" w:sz="4" w:space="0"/>
            </w:tcBorders>
            <w:noWrap/>
            <w:vAlign w:val="center"/>
          </w:tcPr>
          <w:p w14:paraId="566743F6">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≥200</w:t>
            </w:r>
          </w:p>
        </w:tc>
        <w:tc>
          <w:tcPr>
            <w:tcW w:w="325" w:type="pct"/>
            <w:tcBorders>
              <w:top w:val="nil"/>
              <w:left w:val="nil"/>
              <w:bottom w:val="single" w:color="auto" w:sz="4" w:space="0"/>
              <w:right w:val="single" w:color="auto" w:sz="4" w:space="0"/>
            </w:tcBorders>
            <w:noWrap/>
            <w:vAlign w:val="center"/>
          </w:tcPr>
          <w:p w14:paraId="4A3E2291">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7A5F1C91">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≥5000</w:t>
            </w:r>
          </w:p>
        </w:tc>
        <w:tc>
          <w:tcPr>
            <w:tcW w:w="326" w:type="pct"/>
            <w:tcBorders>
              <w:top w:val="nil"/>
              <w:left w:val="nil"/>
              <w:bottom w:val="single" w:color="auto" w:sz="4" w:space="0"/>
              <w:right w:val="single" w:color="auto" w:sz="4" w:space="0"/>
            </w:tcBorders>
            <w:noWrap/>
            <w:vAlign w:val="center"/>
          </w:tcPr>
          <w:p w14:paraId="5DC499A7">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≥20</w:t>
            </w:r>
          </w:p>
        </w:tc>
        <w:tc>
          <w:tcPr>
            <w:tcW w:w="345" w:type="pct"/>
            <w:tcBorders>
              <w:top w:val="nil"/>
              <w:left w:val="nil"/>
              <w:bottom w:val="single" w:color="auto" w:sz="4" w:space="0"/>
              <w:right w:val="single" w:color="auto" w:sz="4" w:space="0"/>
            </w:tcBorders>
            <w:noWrap/>
            <w:vAlign w:val="center"/>
          </w:tcPr>
          <w:p w14:paraId="6BD2609C">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1CB4FE5C">
            <w:pPr>
              <w:widowControl/>
              <w:spacing w:line="240" w:lineRule="atLeast"/>
              <w:jc w:val="center"/>
              <w:rPr>
                <w:rFonts w:ascii="仿宋" w:hAnsi="仿宋" w:cs="仿宋"/>
                <w:kern w:val="0"/>
                <w:sz w:val="21"/>
                <w:szCs w:val="21"/>
              </w:rPr>
            </w:pPr>
            <w:r>
              <w:rPr>
                <w:rFonts w:hint="eastAsia" w:ascii="仿宋" w:hAnsi="仿宋" w:cs="仿宋"/>
                <w:kern w:val="0"/>
                <w:sz w:val="21"/>
                <w:szCs w:val="21"/>
              </w:rPr>
              <w:t>≥1000</w:t>
            </w:r>
          </w:p>
        </w:tc>
        <w:tc>
          <w:tcPr>
            <w:tcW w:w="332" w:type="pct"/>
            <w:tcBorders>
              <w:top w:val="nil"/>
              <w:left w:val="nil"/>
              <w:bottom w:val="single" w:color="auto" w:sz="4" w:space="0"/>
              <w:right w:val="single" w:color="auto" w:sz="4" w:space="0"/>
            </w:tcBorders>
            <w:noWrap/>
            <w:vAlign w:val="center"/>
          </w:tcPr>
          <w:p w14:paraId="15EE4FD3">
            <w:pPr>
              <w:widowControl/>
              <w:spacing w:line="240" w:lineRule="atLeast"/>
              <w:jc w:val="center"/>
              <w:rPr>
                <w:rFonts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14:paraId="3C1B2B10">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3004BD06">
            <w:pPr>
              <w:widowControl/>
              <w:spacing w:line="240" w:lineRule="atLeast"/>
              <w:jc w:val="center"/>
              <w:rPr>
                <w:rFonts w:ascii="仿宋" w:hAnsi="仿宋" w:cs="仿宋"/>
                <w:kern w:val="0"/>
                <w:sz w:val="21"/>
                <w:szCs w:val="21"/>
              </w:rPr>
            </w:pPr>
            <w:r>
              <w:rPr>
                <w:rFonts w:hint="eastAsia" w:ascii="仿宋" w:hAnsi="仿宋" w:cs="仿宋"/>
                <w:kern w:val="0"/>
                <w:sz w:val="21"/>
                <w:szCs w:val="21"/>
              </w:rPr>
              <w:t>＜1000</w:t>
            </w:r>
          </w:p>
        </w:tc>
        <w:tc>
          <w:tcPr>
            <w:tcW w:w="305" w:type="pct"/>
            <w:tcBorders>
              <w:top w:val="nil"/>
              <w:left w:val="nil"/>
              <w:bottom w:val="single" w:color="auto" w:sz="4" w:space="0"/>
              <w:right w:val="single" w:color="auto" w:sz="4" w:space="0"/>
            </w:tcBorders>
            <w:noWrap/>
            <w:vAlign w:val="center"/>
          </w:tcPr>
          <w:p w14:paraId="7AC67584">
            <w:pPr>
              <w:widowControl/>
              <w:spacing w:line="240" w:lineRule="atLeast"/>
              <w:jc w:val="center"/>
              <w:rPr>
                <w:rFonts w:ascii="仿宋" w:hAnsi="仿宋" w:cs="仿宋"/>
                <w:kern w:val="0"/>
                <w:sz w:val="21"/>
                <w:szCs w:val="21"/>
              </w:rPr>
            </w:pPr>
            <w:r>
              <w:rPr>
                <w:rFonts w:hint="eastAsia" w:ascii="仿宋" w:hAnsi="仿宋" w:cs="仿宋"/>
                <w:kern w:val="0"/>
                <w:sz w:val="21"/>
                <w:szCs w:val="21"/>
              </w:rPr>
              <w:t>＜5</w:t>
            </w:r>
          </w:p>
        </w:tc>
        <w:tc>
          <w:tcPr>
            <w:tcW w:w="294" w:type="pct"/>
            <w:tcBorders>
              <w:top w:val="nil"/>
              <w:left w:val="nil"/>
              <w:bottom w:val="single" w:color="auto" w:sz="4" w:space="0"/>
              <w:right w:val="single" w:color="auto" w:sz="4" w:space="0"/>
            </w:tcBorders>
            <w:noWrap/>
            <w:vAlign w:val="center"/>
          </w:tcPr>
          <w:p w14:paraId="6A7CBDD9">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r>
      <w:tr w14:paraId="0365E113">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14:paraId="71CB8437">
            <w:pPr>
              <w:widowControl/>
              <w:spacing w:line="240" w:lineRule="atLeast"/>
              <w:ind w:left="-122" w:leftChars="-51" w:right="-122" w:rightChars="-51"/>
              <w:jc w:val="center"/>
              <w:rPr>
                <w:rFonts w:ascii="仿宋" w:hAnsi="仿宋" w:cs="仿宋"/>
                <w:b/>
                <w:kern w:val="0"/>
                <w:sz w:val="21"/>
                <w:szCs w:val="21"/>
              </w:rPr>
            </w:pPr>
            <w:r>
              <w:rPr>
                <w:rFonts w:hint="eastAsia" w:ascii="仿宋" w:hAnsi="仿宋" w:cs="仿宋"/>
                <w:b/>
                <w:kern w:val="0"/>
                <w:sz w:val="21"/>
                <w:szCs w:val="21"/>
              </w:rPr>
              <w:t>5</w:t>
            </w:r>
          </w:p>
        </w:tc>
        <w:tc>
          <w:tcPr>
            <w:tcW w:w="675" w:type="pct"/>
            <w:tcBorders>
              <w:top w:val="nil"/>
              <w:left w:val="nil"/>
              <w:bottom w:val="single" w:color="auto" w:sz="4" w:space="0"/>
              <w:right w:val="single" w:color="auto" w:sz="4" w:space="0"/>
            </w:tcBorders>
            <w:vAlign w:val="center"/>
          </w:tcPr>
          <w:p w14:paraId="7D98F478">
            <w:pPr>
              <w:spacing w:line="240" w:lineRule="atLeast"/>
              <w:ind w:left="-31" w:leftChars="-13" w:right="-74" w:rightChars="-31"/>
              <w:jc w:val="left"/>
              <w:rPr>
                <w:rFonts w:ascii="仿宋" w:hAnsi="仿宋" w:cs="仿宋"/>
                <w:b/>
                <w:kern w:val="0"/>
                <w:sz w:val="21"/>
                <w:szCs w:val="21"/>
              </w:rPr>
            </w:pPr>
            <w:r>
              <w:rPr>
                <w:rFonts w:hint="eastAsia" w:ascii="仿宋" w:hAnsi="仿宋" w:cs="仿宋"/>
                <w:b/>
                <w:kern w:val="0"/>
                <w:sz w:val="21"/>
                <w:szCs w:val="21"/>
              </w:rPr>
              <w:t>零售业</w:t>
            </w:r>
          </w:p>
        </w:tc>
        <w:tc>
          <w:tcPr>
            <w:tcW w:w="414" w:type="pct"/>
            <w:tcBorders>
              <w:top w:val="nil"/>
              <w:left w:val="nil"/>
              <w:bottom w:val="single" w:color="auto" w:sz="4" w:space="0"/>
              <w:right w:val="single" w:color="auto" w:sz="4" w:space="0"/>
            </w:tcBorders>
            <w:noWrap/>
            <w:vAlign w:val="center"/>
          </w:tcPr>
          <w:p w14:paraId="3CE758E4">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≥20000</w:t>
            </w:r>
          </w:p>
        </w:tc>
        <w:tc>
          <w:tcPr>
            <w:tcW w:w="319" w:type="pct"/>
            <w:tcBorders>
              <w:top w:val="nil"/>
              <w:left w:val="nil"/>
              <w:bottom w:val="single" w:color="auto" w:sz="4" w:space="0"/>
              <w:right w:val="single" w:color="auto" w:sz="4" w:space="0"/>
            </w:tcBorders>
            <w:noWrap/>
            <w:vAlign w:val="center"/>
          </w:tcPr>
          <w:p w14:paraId="7927DD79">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≥300</w:t>
            </w:r>
          </w:p>
        </w:tc>
        <w:tc>
          <w:tcPr>
            <w:tcW w:w="325" w:type="pct"/>
            <w:tcBorders>
              <w:top w:val="nil"/>
              <w:left w:val="nil"/>
              <w:bottom w:val="single" w:color="auto" w:sz="4" w:space="0"/>
              <w:right w:val="single" w:color="auto" w:sz="4" w:space="0"/>
            </w:tcBorders>
            <w:noWrap/>
            <w:vAlign w:val="center"/>
          </w:tcPr>
          <w:p w14:paraId="1BF4ECC5">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653A538A">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≥500</w:t>
            </w:r>
          </w:p>
        </w:tc>
        <w:tc>
          <w:tcPr>
            <w:tcW w:w="326" w:type="pct"/>
            <w:tcBorders>
              <w:top w:val="nil"/>
              <w:left w:val="nil"/>
              <w:bottom w:val="single" w:color="auto" w:sz="4" w:space="0"/>
              <w:right w:val="single" w:color="auto" w:sz="4" w:space="0"/>
            </w:tcBorders>
            <w:noWrap/>
            <w:vAlign w:val="center"/>
          </w:tcPr>
          <w:p w14:paraId="1A0282EC">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≥50</w:t>
            </w:r>
          </w:p>
        </w:tc>
        <w:tc>
          <w:tcPr>
            <w:tcW w:w="345" w:type="pct"/>
            <w:tcBorders>
              <w:top w:val="nil"/>
              <w:left w:val="nil"/>
              <w:bottom w:val="single" w:color="auto" w:sz="4" w:space="0"/>
              <w:right w:val="single" w:color="auto" w:sz="4" w:space="0"/>
            </w:tcBorders>
            <w:noWrap/>
            <w:vAlign w:val="center"/>
          </w:tcPr>
          <w:p w14:paraId="49950C1E">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066DB94F">
            <w:pPr>
              <w:widowControl/>
              <w:spacing w:line="240" w:lineRule="atLeast"/>
              <w:jc w:val="center"/>
              <w:rPr>
                <w:rFonts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14:paraId="0DC7822D">
            <w:pPr>
              <w:widowControl/>
              <w:spacing w:line="240" w:lineRule="atLeast"/>
              <w:jc w:val="center"/>
              <w:rPr>
                <w:rFonts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14:paraId="2082DB05">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3D48B840">
            <w:pPr>
              <w:widowControl/>
              <w:spacing w:line="240" w:lineRule="atLeast"/>
              <w:jc w:val="center"/>
              <w:rPr>
                <w:rFonts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14:paraId="47A84C37">
            <w:pPr>
              <w:widowControl/>
              <w:spacing w:line="240" w:lineRule="atLeast"/>
              <w:jc w:val="center"/>
              <w:rPr>
                <w:rFonts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14:paraId="69F880D5">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r>
      <w:tr w14:paraId="47766007">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14:paraId="0E3D2FE1">
            <w:pPr>
              <w:widowControl/>
              <w:spacing w:line="240" w:lineRule="atLeast"/>
              <w:ind w:left="-122" w:leftChars="-51" w:right="-122" w:rightChars="-51"/>
              <w:jc w:val="center"/>
              <w:rPr>
                <w:rFonts w:ascii="仿宋" w:hAnsi="仿宋" w:cs="仿宋"/>
                <w:b/>
                <w:kern w:val="0"/>
                <w:sz w:val="21"/>
                <w:szCs w:val="21"/>
              </w:rPr>
            </w:pPr>
            <w:r>
              <w:rPr>
                <w:rFonts w:hint="eastAsia" w:ascii="仿宋" w:hAnsi="仿宋" w:cs="仿宋"/>
                <w:b/>
                <w:kern w:val="0"/>
                <w:sz w:val="21"/>
                <w:szCs w:val="21"/>
              </w:rPr>
              <w:t>6</w:t>
            </w:r>
          </w:p>
        </w:tc>
        <w:tc>
          <w:tcPr>
            <w:tcW w:w="675" w:type="pct"/>
            <w:tcBorders>
              <w:top w:val="nil"/>
              <w:left w:val="nil"/>
              <w:bottom w:val="single" w:color="auto" w:sz="4" w:space="0"/>
              <w:right w:val="single" w:color="auto" w:sz="4" w:space="0"/>
            </w:tcBorders>
            <w:vAlign w:val="center"/>
          </w:tcPr>
          <w:p w14:paraId="27B27584">
            <w:pPr>
              <w:spacing w:line="240" w:lineRule="atLeast"/>
              <w:ind w:left="-31" w:leftChars="-13" w:right="-74" w:rightChars="-31"/>
              <w:jc w:val="left"/>
              <w:rPr>
                <w:rFonts w:ascii="仿宋" w:hAnsi="仿宋" w:cs="仿宋"/>
                <w:b/>
                <w:kern w:val="0"/>
                <w:sz w:val="21"/>
                <w:szCs w:val="21"/>
              </w:rPr>
            </w:pPr>
            <w:r>
              <w:rPr>
                <w:rFonts w:hint="eastAsia" w:ascii="仿宋" w:hAnsi="仿宋" w:cs="仿宋"/>
                <w:b/>
                <w:kern w:val="0"/>
                <w:sz w:val="21"/>
                <w:szCs w:val="21"/>
              </w:rPr>
              <w:t>交通运输业</w:t>
            </w:r>
          </w:p>
        </w:tc>
        <w:tc>
          <w:tcPr>
            <w:tcW w:w="414" w:type="pct"/>
            <w:tcBorders>
              <w:top w:val="nil"/>
              <w:left w:val="nil"/>
              <w:bottom w:val="single" w:color="auto" w:sz="4" w:space="0"/>
              <w:right w:val="single" w:color="auto" w:sz="4" w:space="0"/>
            </w:tcBorders>
            <w:noWrap/>
            <w:vAlign w:val="center"/>
          </w:tcPr>
          <w:p w14:paraId="7BF28278">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≥30000</w:t>
            </w:r>
          </w:p>
        </w:tc>
        <w:tc>
          <w:tcPr>
            <w:tcW w:w="319" w:type="pct"/>
            <w:tcBorders>
              <w:top w:val="nil"/>
              <w:left w:val="nil"/>
              <w:bottom w:val="single" w:color="auto" w:sz="4" w:space="0"/>
              <w:right w:val="single" w:color="auto" w:sz="4" w:space="0"/>
            </w:tcBorders>
            <w:noWrap/>
            <w:vAlign w:val="center"/>
          </w:tcPr>
          <w:p w14:paraId="03158CD3">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≥1000</w:t>
            </w:r>
          </w:p>
        </w:tc>
        <w:tc>
          <w:tcPr>
            <w:tcW w:w="325" w:type="pct"/>
            <w:tcBorders>
              <w:top w:val="nil"/>
              <w:left w:val="nil"/>
              <w:bottom w:val="single" w:color="auto" w:sz="4" w:space="0"/>
              <w:right w:val="single" w:color="auto" w:sz="4" w:space="0"/>
            </w:tcBorders>
            <w:noWrap/>
            <w:vAlign w:val="center"/>
          </w:tcPr>
          <w:p w14:paraId="2DACBBD7">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494E684D">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≥3000</w:t>
            </w:r>
          </w:p>
        </w:tc>
        <w:tc>
          <w:tcPr>
            <w:tcW w:w="326" w:type="pct"/>
            <w:tcBorders>
              <w:top w:val="nil"/>
              <w:left w:val="nil"/>
              <w:bottom w:val="single" w:color="auto" w:sz="4" w:space="0"/>
              <w:right w:val="single" w:color="auto" w:sz="4" w:space="0"/>
            </w:tcBorders>
            <w:noWrap/>
            <w:vAlign w:val="center"/>
          </w:tcPr>
          <w:p w14:paraId="769F9426">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≥300</w:t>
            </w:r>
          </w:p>
        </w:tc>
        <w:tc>
          <w:tcPr>
            <w:tcW w:w="345" w:type="pct"/>
            <w:tcBorders>
              <w:top w:val="nil"/>
              <w:left w:val="nil"/>
              <w:bottom w:val="single" w:color="auto" w:sz="4" w:space="0"/>
              <w:right w:val="single" w:color="auto" w:sz="4" w:space="0"/>
            </w:tcBorders>
            <w:noWrap/>
            <w:vAlign w:val="center"/>
          </w:tcPr>
          <w:p w14:paraId="51E1B61B">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6E4A5C5C">
            <w:pPr>
              <w:widowControl/>
              <w:spacing w:line="240" w:lineRule="atLeast"/>
              <w:jc w:val="center"/>
              <w:rPr>
                <w:rFonts w:ascii="仿宋" w:hAnsi="仿宋" w:cs="仿宋"/>
                <w:kern w:val="0"/>
                <w:sz w:val="21"/>
                <w:szCs w:val="21"/>
              </w:rPr>
            </w:pPr>
            <w:r>
              <w:rPr>
                <w:rFonts w:hint="eastAsia" w:ascii="仿宋" w:hAnsi="仿宋" w:cs="仿宋"/>
                <w:kern w:val="0"/>
                <w:sz w:val="21"/>
                <w:szCs w:val="21"/>
              </w:rPr>
              <w:t>≥200</w:t>
            </w:r>
          </w:p>
        </w:tc>
        <w:tc>
          <w:tcPr>
            <w:tcW w:w="332" w:type="pct"/>
            <w:tcBorders>
              <w:top w:val="nil"/>
              <w:left w:val="nil"/>
              <w:bottom w:val="single" w:color="auto" w:sz="4" w:space="0"/>
              <w:right w:val="single" w:color="auto" w:sz="4" w:space="0"/>
            </w:tcBorders>
            <w:noWrap/>
            <w:vAlign w:val="center"/>
          </w:tcPr>
          <w:p w14:paraId="0B00CDAF">
            <w:pPr>
              <w:widowControl/>
              <w:spacing w:line="240" w:lineRule="atLeast"/>
              <w:jc w:val="center"/>
              <w:rPr>
                <w:rFonts w:ascii="仿宋" w:hAnsi="仿宋" w:cs="仿宋"/>
                <w:kern w:val="0"/>
                <w:sz w:val="21"/>
                <w:szCs w:val="21"/>
              </w:rPr>
            </w:pPr>
            <w:r>
              <w:rPr>
                <w:rFonts w:hint="eastAsia" w:ascii="仿宋" w:hAnsi="仿宋" w:cs="仿宋"/>
                <w:kern w:val="0"/>
                <w:sz w:val="21"/>
                <w:szCs w:val="21"/>
              </w:rPr>
              <w:t>≥20</w:t>
            </w:r>
          </w:p>
        </w:tc>
        <w:tc>
          <w:tcPr>
            <w:tcW w:w="347" w:type="pct"/>
            <w:tcBorders>
              <w:top w:val="nil"/>
              <w:left w:val="nil"/>
              <w:bottom w:val="single" w:color="auto" w:sz="4" w:space="0"/>
              <w:right w:val="single" w:color="auto" w:sz="4" w:space="0"/>
            </w:tcBorders>
            <w:noWrap/>
            <w:vAlign w:val="center"/>
          </w:tcPr>
          <w:p w14:paraId="4752D04E">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359E1083">
            <w:pPr>
              <w:widowControl/>
              <w:spacing w:line="240" w:lineRule="atLeast"/>
              <w:jc w:val="center"/>
              <w:rPr>
                <w:rFonts w:ascii="仿宋" w:hAnsi="仿宋" w:cs="仿宋"/>
                <w:kern w:val="0"/>
                <w:sz w:val="21"/>
                <w:szCs w:val="21"/>
              </w:rPr>
            </w:pPr>
            <w:r>
              <w:rPr>
                <w:rFonts w:hint="eastAsia" w:ascii="仿宋" w:hAnsi="仿宋" w:cs="仿宋"/>
                <w:kern w:val="0"/>
                <w:sz w:val="21"/>
                <w:szCs w:val="21"/>
              </w:rPr>
              <w:t>＜200</w:t>
            </w:r>
          </w:p>
        </w:tc>
        <w:tc>
          <w:tcPr>
            <w:tcW w:w="305" w:type="pct"/>
            <w:tcBorders>
              <w:top w:val="nil"/>
              <w:left w:val="nil"/>
              <w:bottom w:val="single" w:color="auto" w:sz="4" w:space="0"/>
              <w:right w:val="single" w:color="auto" w:sz="4" w:space="0"/>
            </w:tcBorders>
            <w:noWrap/>
            <w:vAlign w:val="center"/>
          </w:tcPr>
          <w:p w14:paraId="3C67F689">
            <w:pPr>
              <w:widowControl/>
              <w:spacing w:line="240" w:lineRule="atLeast"/>
              <w:jc w:val="center"/>
              <w:rPr>
                <w:rFonts w:ascii="仿宋" w:hAnsi="仿宋" w:cs="仿宋"/>
                <w:kern w:val="0"/>
                <w:sz w:val="21"/>
                <w:szCs w:val="21"/>
              </w:rPr>
            </w:pPr>
            <w:r>
              <w:rPr>
                <w:rFonts w:hint="eastAsia" w:ascii="仿宋" w:hAnsi="仿宋" w:cs="仿宋"/>
                <w:kern w:val="0"/>
                <w:sz w:val="21"/>
                <w:szCs w:val="21"/>
              </w:rPr>
              <w:t>＜20</w:t>
            </w:r>
          </w:p>
        </w:tc>
        <w:tc>
          <w:tcPr>
            <w:tcW w:w="294" w:type="pct"/>
            <w:tcBorders>
              <w:top w:val="nil"/>
              <w:left w:val="nil"/>
              <w:bottom w:val="single" w:color="auto" w:sz="4" w:space="0"/>
              <w:right w:val="single" w:color="auto" w:sz="4" w:space="0"/>
            </w:tcBorders>
            <w:noWrap/>
            <w:vAlign w:val="center"/>
          </w:tcPr>
          <w:p w14:paraId="256F6235">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r>
      <w:tr w14:paraId="0D49E03F">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14:paraId="2D8C89EE">
            <w:pPr>
              <w:widowControl/>
              <w:spacing w:line="240" w:lineRule="atLeast"/>
              <w:ind w:left="-122" w:leftChars="-51" w:right="-122" w:rightChars="-51"/>
              <w:jc w:val="center"/>
              <w:rPr>
                <w:rFonts w:ascii="仿宋" w:hAnsi="仿宋" w:cs="仿宋"/>
                <w:b/>
                <w:kern w:val="0"/>
                <w:sz w:val="21"/>
                <w:szCs w:val="21"/>
              </w:rPr>
            </w:pPr>
            <w:r>
              <w:rPr>
                <w:rFonts w:hint="eastAsia" w:ascii="仿宋" w:hAnsi="仿宋" w:cs="仿宋"/>
                <w:b/>
                <w:kern w:val="0"/>
                <w:sz w:val="21"/>
                <w:szCs w:val="21"/>
              </w:rPr>
              <w:t>7</w:t>
            </w:r>
          </w:p>
        </w:tc>
        <w:tc>
          <w:tcPr>
            <w:tcW w:w="675" w:type="pct"/>
            <w:tcBorders>
              <w:top w:val="nil"/>
              <w:left w:val="nil"/>
              <w:bottom w:val="single" w:color="auto" w:sz="4" w:space="0"/>
              <w:right w:val="single" w:color="auto" w:sz="4" w:space="0"/>
            </w:tcBorders>
            <w:vAlign w:val="center"/>
          </w:tcPr>
          <w:p w14:paraId="658000B3">
            <w:pPr>
              <w:spacing w:line="240" w:lineRule="atLeast"/>
              <w:ind w:left="-31" w:leftChars="-13" w:right="-74" w:rightChars="-31"/>
              <w:jc w:val="left"/>
              <w:rPr>
                <w:rFonts w:ascii="仿宋" w:hAnsi="仿宋" w:cs="仿宋"/>
                <w:b/>
                <w:kern w:val="0"/>
                <w:sz w:val="21"/>
                <w:szCs w:val="21"/>
              </w:rPr>
            </w:pPr>
            <w:r>
              <w:rPr>
                <w:rFonts w:hint="eastAsia" w:ascii="仿宋" w:hAnsi="仿宋" w:cs="仿宋"/>
                <w:b/>
                <w:kern w:val="0"/>
                <w:sz w:val="21"/>
                <w:szCs w:val="21"/>
              </w:rPr>
              <w:t>仓储业</w:t>
            </w:r>
          </w:p>
        </w:tc>
        <w:tc>
          <w:tcPr>
            <w:tcW w:w="414" w:type="pct"/>
            <w:tcBorders>
              <w:top w:val="nil"/>
              <w:left w:val="nil"/>
              <w:bottom w:val="single" w:color="auto" w:sz="4" w:space="0"/>
              <w:right w:val="single" w:color="auto" w:sz="4" w:space="0"/>
            </w:tcBorders>
            <w:noWrap/>
            <w:vAlign w:val="center"/>
          </w:tcPr>
          <w:p w14:paraId="04A5FF93">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≥30000</w:t>
            </w:r>
          </w:p>
        </w:tc>
        <w:tc>
          <w:tcPr>
            <w:tcW w:w="319" w:type="pct"/>
            <w:tcBorders>
              <w:top w:val="nil"/>
              <w:left w:val="nil"/>
              <w:bottom w:val="single" w:color="auto" w:sz="4" w:space="0"/>
              <w:right w:val="single" w:color="auto" w:sz="4" w:space="0"/>
            </w:tcBorders>
            <w:noWrap/>
            <w:vAlign w:val="center"/>
          </w:tcPr>
          <w:p w14:paraId="05F97D88">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≥200</w:t>
            </w:r>
          </w:p>
        </w:tc>
        <w:tc>
          <w:tcPr>
            <w:tcW w:w="325" w:type="pct"/>
            <w:tcBorders>
              <w:top w:val="nil"/>
              <w:left w:val="nil"/>
              <w:bottom w:val="single" w:color="auto" w:sz="4" w:space="0"/>
              <w:right w:val="single" w:color="auto" w:sz="4" w:space="0"/>
            </w:tcBorders>
            <w:noWrap/>
            <w:vAlign w:val="center"/>
          </w:tcPr>
          <w:p w14:paraId="6FBDB7E4">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6DFF06F3">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≥1000</w:t>
            </w:r>
          </w:p>
        </w:tc>
        <w:tc>
          <w:tcPr>
            <w:tcW w:w="326" w:type="pct"/>
            <w:tcBorders>
              <w:top w:val="nil"/>
              <w:left w:val="nil"/>
              <w:bottom w:val="single" w:color="auto" w:sz="4" w:space="0"/>
              <w:right w:val="single" w:color="auto" w:sz="4" w:space="0"/>
            </w:tcBorders>
            <w:noWrap/>
            <w:vAlign w:val="center"/>
          </w:tcPr>
          <w:p w14:paraId="7BA0E146">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14:paraId="3F1D5AB6">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383396A7">
            <w:pPr>
              <w:widowControl/>
              <w:spacing w:line="240" w:lineRule="atLeast"/>
              <w:jc w:val="center"/>
              <w:rPr>
                <w:rFonts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14:paraId="1D662EA4">
            <w:pPr>
              <w:widowControl/>
              <w:spacing w:line="240" w:lineRule="atLeast"/>
              <w:jc w:val="center"/>
              <w:rPr>
                <w:rFonts w:ascii="仿宋" w:hAnsi="仿宋" w:cs="仿宋"/>
                <w:kern w:val="0"/>
                <w:sz w:val="21"/>
                <w:szCs w:val="21"/>
              </w:rPr>
            </w:pPr>
            <w:r>
              <w:rPr>
                <w:rFonts w:hint="eastAsia" w:ascii="仿宋" w:hAnsi="仿宋" w:cs="仿宋"/>
                <w:kern w:val="0"/>
                <w:sz w:val="21"/>
                <w:szCs w:val="21"/>
              </w:rPr>
              <w:t>≥20</w:t>
            </w:r>
          </w:p>
        </w:tc>
        <w:tc>
          <w:tcPr>
            <w:tcW w:w="347" w:type="pct"/>
            <w:tcBorders>
              <w:top w:val="nil"/>
              <w:left w:val="nil"/>
              <w:bottom w:val="single" w:color="auto" w:sz="4" w:space="0"/>
              <w:right w:val="single" w:color="auto" w:sz="4" w:space="0"/>
            </w:tcBorders>
            <w:noWrap/>
            <w:vAlign w:val="center"/>
          </w:tcPr>
          <w:p w14:paraId="1E58FCDB">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70F72AFE">
            <w:pPr>
              <w:widowControl/>
              <w:spacing w:line="240" w:lineRule="atLeast"/>
              <w:jc w:val="center"/>
              <w:rPr>
                <w:rFonts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14:paraId="44873A37">
            <w:pPr>
              <w:widowControl/>
              <w:spacing w:line="240" w:lineRule="atLeast"/>
              <w:jc w:val="center"/>
              <w:rPr>
                <w:rFonts w:ascii="仿宋" w:hAnsi="仿宋" w:cs="仿宋"/>
                <w:kern w:val="0"/>
                <w:sz w:val="21"/>
                <w:szCs w:val="21"/>
              </w:rPr>
            </w:pPr>
            <w:r>
              <w:rPr>
                <w:rFonts w:hint="eastAsia" w:ascii="仿宋" w:hAnsi="仿宋" w:cs="仿宋"/>
                <w:kern w:val="0"/>
                <w:sz w:val="21"/>
                <w:szCs w:val="21"/>
              </w:rPr>
              <w:t>＜20</w:t>
            </w:r>
          </w:p>
        </w:tc>
        <w:tc>
          <w:tcPr>
            <w:tcW w:w="294" w:type="pct"/>
            <w:tcBorders>
              <w:top w:val="nil"/>
              <w:left w:val="nil"/>
              <w:bottom w:val="single" w:color="auto" w:sz="4" w:space="0"/>
              <w:right w:val="single" w:color="auto" w:sz="4" w:space="0"/>
            </w:tcBorders>
            <w:noWrap/>
            <w:vAlign w:val="center"/>
          </w:tcPr>
          <w:p w14:paraId="11A02331">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r>
      <w:tr w14:paraId="3231A87F">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14:paraId="5CC73CFF">
            <w:pPr>
              <w:widowControl/>
              <w:spacing w:line="240" w:lineRule="atLeast"/>
              <w:ind w:left="-122" w:leftChars="-51" w:right="-122" w:rightChars="-51"/>
              <w:jc w:val="center"/>
              <w:rPr>
                <w:rFonts w:ascii="仿宋" w:hAnsi="仿宋" w:cs="仿宋"/>
                <w:b/>
                <w:kern w:val="0"/>
                <w:sz w:val="21"/>
                <w:szCs w:val="21"/>
              </w:rPr>
            </w:pPr>
            <w:r>
              <w:rPr>
                <w:rFonts w:hint="eastAsia" w:ascii="仿宋" w:hAnsi="仿宋" w:cs="仿宋"/>
                <w:b/>
                <w:kern w:val="0"/>
                <w:sz w:val="21"/>
                <w:szCs w:val="21"/>
              </w:rPr>
              <w:t>8</w:t>
            </w:r>
          </w:p>
        </w:tc>
        <w:tc>
          <w:tcPr>
            <w:tcW w:w="675" w:type="pct"/>
            <w:tcBorders>
              <w:top w:val="nil"/>
              <w:left w:val="nil"/>
              <w:bottom w:val="single" w:color="auto" w:sz="4" w:space="0"/>
              <w:right w:val="single" w:color="auto" w:sz="4" w:space="0"/>
            </w:tcBorders>
            <w:vAlign w:val="center"/>
          </w:tcPr>
          <w:p w14:paraId="45F81E41">
            <w:pPr>
              <w:spacing w:line="240" w:lineRule="atLeast"/>
              <w:ind w:left="-31" w:leftChars="-13" w:right="-74" w:rightChars="-31"/>
              <w:jc w:val="left"/>
              <w:rPr>
                <w:rFonts w:ascii="仿宋" w:hAnsi="仿宋" w:cs="仿宋"/>
                <w:b/>
                <w:kern w:val="0"/>
                <w:sz w:val="21"/>
                <w:szCs w:val="21"/>
              </w:rPr>
            </w:pPr>
            <w:r>
              <w:rPr>
                <w:rFonts w:hint="eastAsia" w:ascii="仿宋" w:hAnsi="仿宋" w:cs="仿宋"/>
                <w:b/>
                <w:kern w:val="0"/>
                <w:sz w:val="21"/>
                <w:szCs w:val="21"/>
              </w:rPr>
              <w:t>邮政业</w:t>
            </w:r>
          </w:p>
        </w:tc>
        <w:tc>
          <w:tcPr>
            <w:tcW w:w="414" w:type="pct"/>
            <w:tcBorders>
              <w:top w:val="nil"/>
              <w:left w:val="nil"/>
              <w:bottom w:val="single" w:color="auto" w:sz="4" w:space="0"/>
              <w:right w:val="single" w:color="auto" w:sz="4" w:space="0"/>
            </w:tcBorders>
            <w:noWrap/>
            <w:vAlign w:val="center"/>
          </w:tcPr>
          <w:p w14:paraId="2F5C6CA8">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≥30000</w:t>
            </w:r>
          </w:p>
        </w:tc>
        <w:tc>
          <w:tcPr>
            <w:tcW w:w="319" w:type="pct"/>
            <w:tcBorders>
              <w:top w:val="nil"/>
              <w:left w:val="nil"/>
              <w:bottom w:val="single" w:color="auto" w:sz="4" w:space="0"/>
              <w:right w:val="single" w:color="auto" w:sz="4" w:space="0"/>
            </w:tcBorders>
            <w:noWrap/>
            <w:vAlign w:val="center"/>
          </w:tcPr>
          <w:p w14:paraId="75243A3C">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≥1000</w:t>
            </w:r>
          </w:p>
        </w:tc>
        <w:tc>
          <w:tcPr>
            <w:tcW w:w="325" w:type="pct"/>
            <w:tcBorders>
              <w:top w:val="nil"/>
              <w:left w:val="nil"/>
              <w:bottom w:val="single" w:color="auto" w:sz="4" w:space="0"/>
              <w:right w:val="single" w:color="auto" w:sz="4" w:space="0"/>
            </w:tcBorders>
            <w:noWrap/>
            <w:vAlign w:val="center"/>
          </w:tcPr>
          <w:p w14:paraId="0FD3179B">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4EA9AF18">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≥2000</w:t>
            </w:r>
          </w:p>
        </w:tc>
        <w:tc>
          <w:tcPr>
            <w:tcW w:w="326" w:type="pct"/>
            <w:tcBorders>
              <w:top w:val="nil"/>
              <w:left w:val="nil"/>
              <w:bottom w:val="single" w:color="auto" w:sz="4" w:space="0"/>
              <w:right w:val="single" w:color="auto" w:sz="4" w:space="0"/>
            </w:tcBorders>
            <w:noWrap/>
            <w:vAlign w:val="center"/>
          </w:tcPr>
          <w:p w14:paraId="285C5038">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≥300</w:t>
            </w:r>
          </w:p>
        </w:tc>
        <w:tc>
          <w:tcPr>
            <w:tcW w:w="345" w:type="pct"/>
            <w:tcBorders>
              <w:top w:val="nil"/>
              <w:left w:val="nil"/>
              <w:bottom w:val="single" w:color="auto" w:sz="4" w:space="0"/>
              <w:right w:val="single" w:color="auto" w:sz="4" w:space="0"/>
            </w:tcBorders>
            <w:noWrap/>
            <w:vAlign w:val="center"/>
          </w:tcPr>
          <w:p w14:paraId="64491ECE">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2E2D0BF9">
            <w:pPr>
              <w:widowControl/>
              <w:spacing w:line="240" w:lineRule="atLeast"/>
              <w:jc w:val="center"/>
              <w:rPr>
                <w:rFonts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14:paraId="18AB146E">
            <w:pPr>
              <w:widowControl/>
              <w:spacing w:line="240" w:lineRule="atLeast"/>
              <w:jc w:val="center"/>
              <w:rPr>
                <w:rFonts w:ascii="仿宋" w:hAnsi="仿宋" w:cs="仿宋"/>
                <w:kern w:val="0"/>
                <w:sz w:val="21"/>
                <w:szCs w:val="21"/>
              </w:rPr>
            </w:pPr>
            <w:r>
              <w:rPr>
                <w:rFonts w:hint="eastAsia" w:ascii="仿宋" w:hAnsi="仿宋" w:cs="仿宋"/>
                <w:kern w:val="0"/>
                <w:sz w:val="21"/>
                <w:szCs w:val="21"/>
              </w:rPr>
              <w:t>≥20</w:t>
            </w:r>
          </w:p>
        </w:tc>
        <w:tc>
          <w:tcPr>
            <w:tcW w:w="347" w:type="pct"/>
            <w:tcBorders>
              <w:top w:val="nil"/>
              <w:left w:val="nil"/>
              <w:bottom w:val="single" w:color="auto" w:sz="4" w:space="0"/>
              <w:right w:val="single" w:color="auto" w:sz="4" w:space="0"/>
            </w:tcBorders>
            <w:noWrap/>
            <w:vAlign w:val="center"/>
          </w:tcPr>
          <w:p w14:paraId="404EC586">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2CAC027C">
            <w:pPr>
              <w:widowControl/>
              <w:spacing w:line="240" w:lineRule="atLeast"/>
              <w:jc w:val="center"/>
              <w:rPr>
                <w:rFonts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14:paraId="32A96BA8">
            <w:pPr>
              <w:widowControl/>
              <w:spacing w:line="240" w:lineRule="atLeast"/>
              <w:jc w:val="center"/>
              <w:rPr>
                <w:rFonts w:ascii="仿宋" w:hAnsi="仿宋" w:cs="仿宋"/>
                <w:kern w:val="0"/>
                <w:sz w:val="21"/>
                <w:szCs w:val="21"/>
              </w:rPr>
            </w:pPr>
            <w:r>
              <w:rPr>
                <w:rFonts w:hint="eastAsia" w:ascii="仿宋" w:hAnsi="仿宋" w:cs="仿宋"/>
                <w:kern w:val="0"/>
                <w:sz w:val="21"/>
                <w:szCs w:val="21"/>
              </w:rPr>
              <w:t>＜20</w:t>
            </w:r>
          </w:p>
        </w:tc>
        <w:tc>
          <w:tcPr>
            <w:tcW w:w="294" w:type="pct"/>
            <w:tcBorders>
              <w:top w:val="nil"/>
              <w:left w:val="nil"/>
              <w:bottom w:val="single" w:color="auto" w:sz="4" w:space="0"/>
              <w:right w:val="single" w:color="auto" w:sz="4" w:space="0"/>
            </w:tcBorders>
            <w:noWrap/>
            <w:vAlign w:val="center"/>
          </w:tcPr>
          <w:p w14:paraId="6F25DD93">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r>
      <w:tr w14:paraId="0158EFD8">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14:paraId="11271F46">
            <w:pPr>
              <w:widowControl/>
              <w:spacing w:line="240" w:lineRule="atLeast"/>
              <w:ind w:left="-122" w:leftChars="-51" w:right="-122" w:rightChars="-51"/>
              <w:jc w:val="center"/>
              <w:rPr>
                <w:rFonts w:ascii="仿宋" w:hAnsi="仿宋" w:cs="仿宋"/>
                <w:b/>
                <w:kern w:val="0"/>
                <w:sz w:val="21"/>
                <w:szCs w:val="21"/>
              </w:rPr>
            </w:pPr>
            <w:r>
              <w:rPr>
                <w:rFonts w:hint="eastAsia" w:ascii="仿宋" w:hAnsi="仿宋" w:cs="仿宋"/>
                <w:b/>
                <w:kern w:val="0"/>
                <w:sz w:val="21"/>
                <w:szCs w:val="21"/>
              </w:rPr>
              <w:t>9</w:t>
            </w:r>
          </w:p>
        </w:tc>
        <w:tc>
          <w:tcPr>
            <w:tcW w:w="675" w:type="pct"/>
            <w:tcBorders>
              <w:top w:val="nil"/>
              <w:left w:val="nil"/>
              <w:bottom w:val="single" w:color="auto" w:sz="4" w:space="0"/>
              <w:right w:val="single" w:color="auto" w:sz="4" w:space="0"/>
            </w:tcBorders>
            <w:vAlign w:val="center"/>
          </w:tcPr>
          <w:p w14:paraId="7EEB1385">
            <w:pPr>
              <w:spacing w:line="240" w:lineRule="atLeast"/>
              <w:ind w:left="-31" w:leftChars="-13" w:right="-74" w:rightChars="-31"/>
              <w:jc w:val="left"/>
              <w:rPr>
                <w:rFonts w:ascii="仿宋" w:hAnsi="仿宋" w:cs="仿宋"/>
                <w:b/>
                <w:kern w:val="0"/>
                <w:sz w:val="21"/>
                <w:szCs w:val="21"/>
              </w:rPr>
            </w:pPr>
            <w:r>
              <w:rPr>
                <w:rFonts w:hint="eastAsia" w:ascii="仿宋" w:hAnsi="仿宋" w:cs="仿宋"/>
                <w:b/>
                <w:kern w:val="0"/>
                <w:sz w:val="21"/>
                <w:szCs w:val="21"/>
              </w:rPr>
              <w:t>住宿业</w:t>
            </w:r>
          </w:p>
        </w:tc>
        <w:tc>
          <w:tcPr>
            <w:tcW w:w="414" w:type="pct"/>
            <w:tcBorders>
              <w:top w:val="nil"/>
              <w:left w:val="nil"/>
              <w:bottom w:val="single" w:color="auto" w:sz="4" w:space="0"/>
              <w:right w:val="single" w:color="auto" w:sz="4" w:space="0"/>
            </w:tcBorders>
            <w:noWrap/>
            <w:vAlign w:val="center"/>
          </w:tcPr>
          <w:p w14:paraId="2F9DD602">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≥10000</w:t>
            </w:r>
          </w:p>
        </w:tc>
        <w:tc>
          <w:tcPr>
            <w:tcW w:w="319" w:type="pct"/>
            <w:tcBorders>
              <w:top w:val="nil"/>
              <w:left w:val="nil"/>
              <w:bottom w:val="single" w:color="auto" w:sz="4" w:space="0"/>
              <w:right w:val="single" w:color="auto" w:sz="4" w:space="0"/>
            </w:tcBorders>
            <w:noWrap/>
            <w:vAlign w:val="center"/>
          </w:tcPr>
          <w:p w14:paraId="7B226EDE">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≥300</w:t>
            </w:r>
          </w:p>
        </w:tc>
        <w:tc>
          <w:tcPr>
            <w:tcW w:w="325" w:type="pct"/>
            <w:tcBorders>
              <w:top w:val="nil"/>
              <w:left w:val="nil"/>
              <w:bottom w:val="single" w:color="auto" w:sz="4" w:space="0"/>
              <w:right w:val="single" w:color="auto" w:sz="4" w:space="0"/>
            </w:tcBorders>
            <w:noWrap/>
            <w:vAlign w:val="center"/>
          </w:tcPr>
          <w:p w14:paraId="6F8CB71D">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08122EF7">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≥2000</w:t>
            </w:r>
          </w:p>
        </w:tc>
        <w:tc>
          <w:tcPr>
            <w:tcW w:w="326" w:type="pct"/>
            <w:tcBorders>
              <w:top w:val="nil"/>
              <w:left w:val="nil"/>
              <w:bottom w:val="single" w:color="auto" w:sz="4" w:space="0"/>
              <w:right w:val="single" w:color="auto" w:sz="4" w:space="0"/>
            </w:tcBorders>
            <w:noWrap/>
            <w:vAlign w:val="center"/>
          </w:tcPr>
          <w:p w14:paraId="5F254F43">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14:paraId="3AC217AD">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7C32F4E3">
            <w:pPr>
              <w:widowControl/>
              <w:spacing w:line="240" w:lineRule="atLeast"/>
              <w:jc w:val="center"/>
              <w:rPr>
                <w:rFonts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14:paraId="6AF4A38E">
            <w:pPr>
              <w:widowControl/>
              <w:spacing w:line="240" w:lineRule="atLeast"/>
              <w:jc w:val="center"/>
              <w:rPr>
                <w:rFonts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14:paraId="35408482">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773BCC6C">
            <w:pPr>
              <w:widowControl/>
              <w:spacing w:line="240" w:lineRule="atLeast"/>
              <w:jc w:val="center"/>
              <w:rPr>
                <w:rFonts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14:paraId="23D82872">
            <w:pPr>
              <w:widowControl/>
              <w:spacing w:line="240" w:lineRule="atLeast"/>
              <w:jc w:val="center"/>
              <w:rPr>
                <w:rFonts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14:paraId="27A696C6">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r>
      <w:tr w14:paraId="2257FBF2">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14:paraId="60B53B6A">
            <w:pPr>
              <w:widowControl/>
              <w:spacing w:line="240" w:lineRule="atLeast"/>
              <w:ind w:left="-122" w:leftChars="-51" w:right="-122" w:rightChars="-51"/>
              <w:jc w:val="center"/>
              <w:rPr>
                <w:rFonts w:ascii="仿宋" w:hAnsi="仿宋" w:cs="仿宋"/>
                <w:b/>
                <w:kern w:val="0"/>
                <w:sz w:val="21"/>
                <w:szCs w:val="21"/>
              </w:rPr>
            </w:pPr>
            <w:r>
              <w:rPr>
                <w:rFonts w:hint="eastAsia" w:ascii="仿宋" w:hAnsi="仿宋" w:cs="仿宋"/>
                <w:b/>
                <w:kern w:val="0"/>
                <w:sz w:val="21"/>
                <w:szCs w:val="21"/>
              </w:rPr>
              <w:t>10</w:t>
            </w:r>
          </w:p>
        </w:tc>
        <w:tc>
          <w:tcPr>
            <w:tcW w:w="675" w:type="pct"/>
            <w:tcBorders>
              <w:top w:val="nil"/>
              <w:left w:val="nil"/>
              <w:bottom w:val="single" w:color="auto" w:sz="4" w:space="0"/>
              <w:right w:val="single" w:color="auto" w:sz="4" w:space="0"/>
            </w:tcBorders>
            <w:vAlign w:val="center"/>
          </w:tcPr>
          <w:p w14:paraId="4FA689BB">
            <w:pPr>
              <w:spacing w:line="240" w:lineRule="atLeast"/>
              <w:ind w:left="-31" w:leftChars="-13" w:right="-74" w:rightChars="-31"/>
              <w:jc w:val="left"/>
              <w:rPr>
                <w:rFonts w:ascii="仿宋" w:hAnsi="仿宋" w:cs="仿宋"/>
                <w:b/>
                <w:kern w:val="0"/>
                <w:sz w:val="21"/>
                <w:szCs w:val="21"/>
              </w:rPr>
            </w:pPr>
            <w:r>
              <w:rPr>
                <w:rFonts w:hint="eastAsia" w:ascii="仿宋" w:hAnsi="仿宋" w:cs="仿宋"/>
                <w:b/>
                <w:kern w:val="0"/>
                <w:sz w:val="21"/>
                <w:szCs w:val="21"/>
              </w:rPr>
              <w:t>餐饮业</w:t>
            </w:r>
          </w:p>
        </w:tc>
        <w:tc>
          <w:tcPr>
            <w:tcW w:w="414" w:type="pct"/>
            <w:tcBorders>
              <w:top w:val="nil"/>
              <w:left w:val="nil"/>
              <w:bottom w:val="single" w:color="auto" w:sz="4" w:space="0"/>
              <w:right w:val="single" w:color="auto" w:sz="4" w:space="0"/>
            </w:tcBorders>
            <w:noWrap/>
            <w:vAlign w:val="center"/>
          </w:tcPr>
          <w:p w14:paraId="3B7BD351">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≥10000</w:t>
            </w:r>
          </w:p>
        </w:tc>
        <w:tc>
          <w:tcPr>
            <w:tcW w:w="319" w:type="pct"/>
            <w:tcBorders>
              <w:top w:val="nil"/>
              <w:left w:val="nil"/>
              <w:bottom w:val="single" w:color="auto" w:sz="4" w:space="0"/>
              <w:right w:val="single" w:color="auto" w:sz="4" w:space="0"/>
            </w:tcBorders>
            <w:noWrap/>
            <w:vAlign w:val="center"/>
          </w:tcPr>
          <w:p w14:paraId="22B5C400">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≥300</w:t>
            </w:r>
          </w:p>
        </w:tc>
        <w:tc>
          <w:tcPr>
            <w:tcW w:w="325" w:type="pct"/>
            <w:tcBorders>
              <w:top w:val="nil"/>
              <w:left w:val="nil"/>
              <w:bottom w:val="single" w:color="auto" w:sz="4" w:space="0"/>
              <w:right w:val="single" w:color="auto" w:sz="4" w:space="0"/>
            </w:tcBorders>
            <w:noWrap/>
            <w:vAlign w:val="center"/>
          </w:tcPr>
          <w:p w14:paraId="03E03E08">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7F349EEB">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≥2000</w:t>
            </w:r>
          </w:p>
        </w:tc>
        <w:tc>
          <w:tcPr>
            <w:tcW w:w="326" w:type="pct"/>
            <w:tcBorders>
              <w:top w:val="nil"/>
              <w:left w:val="nil"/>
              <w:bottom w:val="single" w:color="auto" w:sz="4" w:space="0"/>
              <w:right w:val="single" w:color="auto" w:sz="4" w:space="0"/>
            </w:tcBorders>
            <w:noWrap/>
            <w:vAlign w:val="center"/>
          </w:tcPr>
          <w:p w14:paraId="1B731865">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14:paraId="1E66ACFC">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2040FD38">
            <w:pPr>
              <w:widowControl/>
              <w:spacing w:line="240" w:lineRule="atLeast"/>
              <w:jc w:val="center"/>
              <w:rPr>
                <w:rFonts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14:paraId="0D961A96">
            <w:pPr>
              <w:widowControl/>
              <w:spacing w:line="240" w:lineRule="atLeast"/>
              <w:jc w:val="center"/>
              <w:rPr>
                <w:rFonts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14:paraId="3F6CF133">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1C4F2AD0">
            <w:pPr>
              <w:widowControl/>
              <w:spacing w:line="240" w:lineRule="atLeast"/>
              <w:jc w:val="center"/>
              <w:rPr>
                <w:rFonts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14:paraId="46B7B7D9">
            <w:pPr>
              <w:widowControl/>
              <w:spacing w:line="240" w:lineRule="atLeast"/>
              <w:jc w:val="center"/>
              <w:rPr>
                <w:rFonts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14:paraId="0BABE7B4">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r>
      <w:tr w14:paraId="72AD1CBB">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14:paraId="4552E2D1">
            <w:pPr>
              <w:widowControl/>
              <w:spacing w:line="240" w:lineRule="atLeast"/>
              <w:ind w:left="-122" w:leftChars="-51" w:right="-122" w:rightChars="-51"/>
              <w:jc w:val="center"/>
              <w:rPr>
                <w:rFonts w:ascii="仿宋" w:hAnsi="仿宋" w:cs="仿宋"/>
                <w:b/>
                <w:kern w:val="0"/>
                <w:sz w:val="21"/>
                <w:szCs w:val="21"/>
              </w:rPr>
            </w:pPr>
            <w:r>
              <w:rPr>
                <w:rFonts w:hint="eastAsia" w:ascii="仿宋" w:hAnsi="仿宋" w:cs="仿宋"/>
                <w:b/>
                <w:kern w:val="0"/>
                <w:sz w:val="21"/>
                <w:szCs w:val="21"/>
              </w:rPr>
              <w:t>11</w:t>
            </w:r>
          </w:p>
        </w:tc>
        <w:tc>
          <w:tcPr>
            <w:tcW w:w="675" w:type="pct"/>
            <w:tcBorders>
              <w:top w:val="nil"/>
              <w:left w:val="nil"/>
              <w:bottom w:val="single" w:color="auto" w:sz="4" w:space="0"/>
              <w:right w:val="single" w:color="auto" w:sz="4" w:space="0"/>
            </w:tcBorders>
            <w:vAlign w:val="center"/>
          </w:tcPr>
          <w:p w14:paraId="0CE2BE44">
            <w:pPr>
              <w:spacing w:line="240" w:lineRule="atLeast"/>
              <w:ind w:left="-31" w:leftChars="-13" w:right="-74" w:rightChars="-31"/>
              <w:jc w:val="left"/>
              <w:rPr>
                <w:rFonts w:ascii="仿宋" w:hAnsi="仿宋" w:cs="仿宋"/>
                <w:b/>
                <w:kern w:val="0"/>
                <w:sz w:val="21"/>
                <w:szCs w:val="21"/>
              </w:rPr>
            </w:pPr>
            <w:r>
              <w:rPr>
                <w:rFonts w:hint="eastAsia" w:ascii="仿宋" w:hAnsi="仿宋" w:cs="仿宋"/>
                <w:b/>
                <w:kern w:val="0"/>
                <w:sz w:val="21"/>
                <w:szCs w:val="21"/>
              </w:rPr>
              <w:t>信息传输业</w:t>
            </w:r>
          </w:p>
        </w:tc>
        <w:tc>
          <w:tcPr>
            <w:tcW w:w="414" w:type="pct"/>
            <w:tcBorders>
              <w:top w:val="nil"/>
              <w:left w:val="nil"/>
              <w:bottom w:val="single" w:color="auto" w:sz="4" w:space="0"/>
              <w:right w:val="single" w:color="auto" w:sz="4" w:space="0"/>
            </w:tcBorders>
            <w:noWrap/>
            <w:vAlign w:val="center"/>
          </w:tcPr>
          <w:p w14:paraId="75140792">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≥100000</w:t>
            </w:r>
          </w:p>
        </w:tc>
        <w:tc>
          <w:tcPr>
            <w:tcW w:w="319" w:type="pct"/>
            <w:tcBorders>
              <w:top w:val="nil"/>
              <w:left w:val="nil"/>
              <w:bottom w:val="single" w:color="auto" w:sz="4" w:space="0"/>
              <w:right w:val="single" w:color="auto" w:sz="4" w:space="0"/>
            </w:tcBorders>
            <w:noWrap/>
            <w:vAlign w:val="center"/>
          </w:tcPr>
          <w:p w14:paraId="2FB54099">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≥2000</w:t>
            </w:r>
          </w:p>
        </w:tc>
        <w:tc>
          <w:tcPr>
            <w:tcW w:w="325" w:type="pct"/>
            <w:tcBorders>
              <w:top w:val="nil"/>
              <w:left w:val="nil"/>
              <w:bottom w:val="single" w:color="auto" w:sz="4" w:space="0"/>
              <w:right w:val="single" w:color="auto" w:sz="4" w:space="0"/>
            </w:tcBorders>
            <w:noWrap/>
            <w:vAlign w:val="center"/>
          </w:tcPr>
          <w:p w14:paraId="243B9141">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0E083E56">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≥1000</w:t>
            </w:r>
          </w:p>
        </w:tc>
        <w:tc>
          <w:tcPr>
            <w:tcW w:w="326" w:type="pct"/>
            <w:tcBorders>
              <w:top w:val="nil"/>
              <w:left w:val="nil"/>
              <w:bottom w:val="single" w:color="auto" w:sz="4" w:space="0"/>
              <w:right w:val="single" w:color="auto" w:sz="4" w:space="0"/>
            </w:tcBorders>
            <w:noWrap/>
            <w:vAlign w:val="center"/>
          </w:tcPr>
          <w:p w14:paraId="1BDA0A1E">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14:paraId="459D7535">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29CAB8A5">
            <w:pPr>
              <w:widowControl/>
              <w:spacing w:line="240" w:lineRule="atLeast"/>
              <w:jc w:val="center"/>
              <w:rPr>
                <w:rFonts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14:paraId="57BAF030">
            <w:pPr>
              <w:widowControl/>
              <w:spacing w:line="240" w:lineRule="atLeast"/>
              <w:jc w:val="center"/>
              <w:rPr>
                <w:rFonts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14:paraId="5CC15172">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77540E6C">
            <w:pPr>
              <w:widowControl/>
              <w:spacing w:line="240" w:lineRule="atLeast"/>
              <w:jc w:val="center"/>
              <w:rPr>
                <w:rFonts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14:paraId="04446185">
            <w:pPr>
              <w:widowControl/>
              <w:spacing w:line="240" w:lineRule="atLeast"/>
              <w:jc w:val="center"/>
              <w:rPr>
                <w:rFonts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14:paraId="5AD401E4">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r>
      <w:tr w14:paraId="088D2643">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14:paraId="6A3BA0F9">
            <w:pPr>
              <w:widowControl/>
              <w:spacing w:line="240" w:lineRule="atLeast"/>
              <w:ind w:left="-122" w:leftChars="-51" w:right="-122" w:rightChars="-51"/>
              <w:jc w:val="center"/>
              <w:rPr>
                <w:rFonts w:ascii="仿宋" w:hAnsi="仿宋" w:cs="仿宋"/>
                <w:b/>
                <w:kern w:val="0"/>
                <w:sz w:val="21"/>
                <w:szCs w:val="21"/>
              </w:rPr>
            </w:pPr>
            <w:r>
              <w:rPr>
                <w:rFonts w:hint="eastAsia" w:ascii="仿宋" w:hAnsi="仿宋" w:cs="仿宋"/>
                <w:b/>
                <w:kern w:val="0"/>
                <w:sz w:val="21"/>
                <w:szCs w:val="21"/>
              </w:rPr>
              <w:t>12</w:t>
            </w:r>
          </w:p>
        </w:tc>
        <w:tc>
          <w:tcPr>
            <w:tcW w:w="675" w:type="pct"/>
            <w:tcBorders>
              <w:top w:val="nil"/>
              <w:left w:val="nil"/>
              <w:bottom w:val="single" w:color="auto" w:sz="4" w:space="0"/>
              <w:right w:val="single" w:color="auto" w:sz="4" w:space="0"/>
            </w:tcBorders>
            <w:vAlign w:val="center"/>
          </w:tcPr>
          <w:p w14:paraId="3ADDB74D">
            <w:pPr>
              <w:spacing w:line="240" w:lineRule="atLeast"/>
              <w:ind w:left="-31" w:leftChars="-13" w:right="-74" w:rightChars="-31"/>
              <w:jc w:val="left"/>
              <w:rPr>
                <w:rFonts w:ascii="仿宋" w:hAnsi="仿宋" w:cs="仿宋"/>
                <w:b/>
                <w:kern w:val="0"/>
                <w:sz w:val="21"/>
                <w:szCs w:val="21"/>
              </w:rPr>
            </w:pPr>
            <w:r>
              <w:rPr>
                <w:rFonts w:hint="eastAsia" w:ascii="仿宋" w:hAnsi="仿宋" w:cs="仿宋"/>
                <w:b/>
                <w:kern w:val="0"/>
                <w:sz w:val="21"/>
                <w:szCs w:val="21"/>
              </w:rPr>
              <w:t>软件和信息技术服务业</w:t>
            </w:r>
          </w:p>
        </w:tc>
        <w:tc>
          <w:tcPr>
            <w:tcW w:w="414" w:type="pct"/>
            <w:tcBorders>
              <w:top w:val="nil"/>
              <w:left w:val="nil"/>
              <w:bottom w:val="single" w:color="auto" w:sz="4" w:space="0"/>
              <w:right w:val="single" w:color="auto" w:sz="4" w:space="0"/>
            </w:tcBorders>
            <w:noWrap/>
            <w:vAlign w:val="center"/>
          </w:tcPr>
          <w:p w14:paraId="6D1CC124">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≥10000</w:t>
            </w:r>
          </w:p>
        </w:tc>
        <w:tc>
          <w:tcPr>
            <w:tcW w:w="319" w:type="pct"/>
            <w:tcBorders>
              <w:top w:val="nil"/>
              <w:left w:val="nil"/>
              <w:bottom w:val="single" w:color="auto" w:sz="4" w:space="0"/>
              <w:right w:val="single" w:color="auto" w:sz="4" w:space="0"/>
            </w:tcBorders>
            <w:noWrap/>
            <w:vAlign w:val="center"/>
          </w:tcPr>
          <w:p w14:paraId="39CD7904">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≥300</w:t>
            </w:r>
          </w:p>
        </w:tc>
        <w:tc>
          <w:tcPr>
            <w:tcW w:w="325" w:type="pct"/>
            <w:tcBorders>
              <w:top w:val="nil"/>
              <w:left w:val="nil"/>
              <w:bottom w:val="single" w:color="auto" w:sz="4" w:space="0"/>
              <w:right w:val="single" w:color="auto" w:sz="4" w:space="0"/>
            </w:tcBorders>
            <w:noWrap/>
            <w:vAlign w:val="center"/>
          </w:tcPr>
          <w:p w14:paraId="3BB0CBEB">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05A48101">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≥1000</w:t>
            </w:r>
          </w:p>
        </w:tc>
        <w:tc>
          <w:tcPr>
            <w:tcW w:w="326" w:type="pct"/>
            <w:tcBorders>
              <w:top w:val="nil"/>
              <w:left w:val="nil"/>
              <w:bottom w:val="single" w:color="auto" w:sz="4" w:space="0"/>
              <w:right w:val="single" w:color="auto" w:sz="4" w:space="0"/>
            </w:tcBorders>
            <w:noWrap/>
            <w:vAlign w:val="center"/>
          </w:tcPr>
          <w:p w14:paraId="625FC5B8">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14:paraId="0EAB3378">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4D114F9E">
            <w:pPr>
              <w:widowControl/>
              <w:spacing w:line="240" w:lineRule="atLeast"/>
              <w:jc w:val="center"/>
              <w:rPr>
                <w:rFonts w:ascii="仿宋" w:hAnsi="仿宋" w:cs="仿宋"/>
                <w:kern w:val="0"/>
                <w:sz w:val="21"/>
                <w:szCs w:val="21"/>
              </w:rPr>
            </w:pPr>
            <w:r>
              <w:rPr>
                <w:rFonts w:hint="eastAsia" w:ascii="仿宋" w:hAnsi="仿宋" w:cs="仿宋"/>
                <w:kern w:val="0"/>
                <w:sz w:val="21"/>
                <w:szCs w:val="21"/>
              </w:rPr>
              <w:t>≥50</w:t>
            </w:r>
          </w:p>
        </w:tc>
        <w:tc>
          <w:tcPr>
            <w:tcW w:w="332" w:type="pct"/>
            <w:tcBorders>
              <w:top w:val="nil"/>
              <w:left w:val="nil"/>
              <w:bottom w:val="single" w:color="auto" w:sz="4" w:space="0"/>
              <w:right w:val="single" w:color="auto" w:sz="4" w:space="0"/>
            </w:tcBorders>
            <w:noWrap/>
            <w:vAlign w:val="center"/>
          </w:tcPr>
          <w:p w14:paraId="44936D54">
            <w:pPr>
              <w:widowControl/>
              <w:spacing w:line="240" w:lineRule="atLeast"/>
              <w:jc w:val="center"/>
              <w:rPr>
                <w:rFonts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14:paraId="5BDCA712">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74666739">
            <w:pPr>
              <w:widowControl/>
              <w:spacing w:line="240" w:lineRule="atLeast"/>
              <w:jc w:val="center"/>
              <w:rPr>
                <w:rFonts w:ascii="仿宋" w:hAnsi="仿宋" w:cs="仿宋"/>
                <w:kern w:val="0"/>
                <w:sz w:val="21"/>
                <w:szCs w:val="21"/>
              </w:rPr>
            </w:pPr>
            <w:r>
              <w:rPr>
                <w:rFonts w:hint="eastAsia" w:ascii="仿宋" w:hAnsi="仿宋" w:cs="仿宋"/>
                <w:kern w:val="0"/>
                <w:sz w:val="21"/>
                <w:szCs w:val="21"/>
              </w:rPr>
              <w:t>＜50</w:t>
            </w:r>
          </w:p>
        </w:tc>
        <w:tc>
          <w:tcPr>
            <w:tcW w:w="305" w:type="pct"/>
            <w:tcBorders>
              <w:top w:val="nil"/>
              <w:left w:val="nil"/>
              <w:bottom w:val="single" w:color="auto" w:sz="4" w:space="0"/>
              <w:right w:val="single" w:color="auto" w:sz="4" w:space="0"/>
            </w:tcBorders>
            <w:noWrap/>
            <w:vAlign w:val="center"/>
          </w:tcPr>
          <w:p w14:paraId="09D535F6">
            <w:pPr>
              <w:widowControl/>
              <w:spacing w:line="240" w:lineRule="atLeast"/>
              <w:jc w:val="center"/>
              <w:rPr>
                <w:rFonts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14:paraId="06A492B8">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r>
      <w:tr w14:paraId="1750E887">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14:paraId="24746ABA">
            <w:pPr>
              <w:widowControl/>
              <w:spacing w:line="240" w:lineRule="atLeast"/>
              <w:ind w:left="-122" w:leftChars="-51" w:right="-122" w:rightChars="-51"/>
              <w:jc w:val="center"/>
              <w:rPr>
                <w:rFonts w:ascii="仿宋" w:hAnsi="仿宋" w:cs="仿宋"/>
                <w:b/>
                <w:kern w:val="0"/>
                <w:sz w:val="21"/>
                <w:szCs w:val="21"/>
              </w:rPr>
            </w:pPr>
            <w:r>
              <w:rPr>
                <w:rFonts w:hint="eastAsia" w:ascii="仿宋" w:hAnsi="仿宋" w:cs="仿宋"/>
                <w:b/>
                <w:kern w:val="0"/>
                <w:sz w:val="21"/>
                <w:szCs w:val="21"/>
              </w:rPr>
              <w:t>13</w:t>
            </w:r>
          </w:p>
        </w:tc>
        <w:tc>
          <w:tcPr>
            <w:tcW w:w="675" w:type="pct"/>
            <w:tcBorders>
              <w:top w:val="nil"/>
              <w:left w:val="nil"/>
              <w:bottom w:val="single" w:color="auto" w:sz="4" w:space="0"/>
              <w:right w:val="single" w:color="auto" w:sz="4" w:space="0"/>
            </w:tcBorders>
            <w:vAlign w:val="center"/>
          </w:tcPr>
          <w:p w14:paraId="7740269E">
            <w:pPr>
              <w:spacing w:line="240" w:lineRule="atLeast"/>
              <w:ind w:left="-31" w:leftChars="-13" w:right="-74" w:rightChars="-31"/>
              <w:jc w:val="left"/>
              <w:rPr>
                <w:rFonts w:ascii="仿宋" w:hAnsi="仿宋" w:cs="仿宋"/>
                <w:b/>
                <w:kern w:val="0"/>
                <w:sz w:val="21"/>
                <w:szCs w:val="21"/>
              </w:rPr>
            </w:pPr>
            <w:r>
              <w:rPr>
                <w:rFonts w:hint="eastAsia" w:ascii="仿宋" w:hAnsi="仿宋" w:cs="仿宋"/>
                <w:b/>
                <w:kern w:val="0"/>
                <w:sz w:val="21"/>
                <w:szCs w:val="21"/>
              </w:rPr>
              <w:t>房地产开发企业</w:t>
            </w:r>
          </w:p>
        </w:tc>
        <w:tc>
          <w:tcPr>
            <w:tcW w:w="414" w:type="pct"/>
            <w:tcBorders>
              <w:top w:val="nil"/>
              <w:left w:val="nil"/>
              <w:bottom w:val="single" w:color="auto" w:sz="4" w:space="0"/>
              <w:right w:val="single" w:color="auto" w:sz="4" w:space="0"/>
            </w:tcBorders>
            <w:noWrap/>
            <w:vAlign w:val="center"/>
          </w:tcPr>
          <w:p w14:paraId="2FD72FFA">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≥200000</w:t>
            </w:r>
          </w:p>
        </w:tc>
        <w:tc>
          <w:tcPr>
            <w:tcW w:w="319" w:type="pct"/>
            <w:tcBorders>
              <w:top w:val="nil"/>
              <w:left w:val="nil"/>
              <w:bottom w:val="single" w:color="auto" w:sz="4" w:space="0"/>
              <w:right w:val="single" w:color="auto" w:sz="4" w:space="0"/>
            </w:tcBorders>
            <w:noWrap/>
            <w:vAlign w:val="center"/>
          </w:tcPr>
          <w:p w14:paraId="356D0F1B">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25" w:type="pct"/>
            <w:tcBorders>
              <w:top w:val="nil"/>
              <w:left w:val="nil"/>
              <w:bottom w:val="single" w:color="auto" w:sz="4" w:space="0"/>
              <w:right w:val="single" w:color="auto" w:sz="4" w:space="0"/>
            </w:tcBorders>
            <w:noWrap/>
            <w:vAlign w:val="center"/>
          </w:tcPr>
          <w:p w14:paraId="70A4107E">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或,≥10000</w:t>
            </w:r>
          </w:p>
        </w:tc>
        <w:tc>
          <w:tcPr>
            <w:tcW w:w="383" w:type="pct"/>
            <w:tcBorders>
              <w:top w:val="nil"/>
              <w:left w:val="nil"/>
              <w:bottom w:val="single" w:color="auto" w:sz="4" w:space="0"/>
              <w:right w:val="single" w:color="auto" w:sz="4" w:space="0"/>
            </w:tcBorders>
            <w:noWrap/>
            <w:vAlign w:val="center"/>
          </w:tcPr>
          <w:p w14:paraId="00725232">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≥1000</w:t>
            </w:r>
          </w:p>
        </w:tc>
        <w:tc>
          <w:tcPr>
            <w:tcW w:w="326" w:type="pct"/>
            <w:tcBorders>
              <w:top w:val="nil"/>
              <w:left w:val="nil"/>
              <w:bottom w:val="single" w:color="auto" w:sz="4" w:space="0"/>
              <w:right w:val="single" w:color="auto" w:sz="4" w:space="0"/>
            </w:tcBorders>
            <w:noWrap/>
            <w:vAlign w:val="center"/>
          </w:tcPr>
          <w:p w14:paraId="07D33534">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45" w:type="pct"/>
            <w:tcBorders>
              <w:top w:val="nil"/>
              <w:left w:val="nil"/>
              <w:bottom w:val="single" w:color="auto" w:sz="4" w:space="0"/>
              <w:right w:val="single" w:color="auto" w:sz="4" w:space="0"/>
            </w:tcBorders>
            <w:noWrap/>
            <w:vAlign w:val="center"/>
          </w:tcPr>
          <w:p w14:paraId="175C55C0">
            <w:pPr>
              <w:widowControl/>
              <w:spacing w:line="240" w:lineRule="atLeast"/>
              <w:jc w:val="center"/>
              <w:rPr>
                <w:rFonts w:ascii="仿宋" w:hAnsi="仿宋" w:cs="仿宋"/>
                <w:kern w:val="0"/>
                <w:sz w:val="21"/>
                <w:szCs w:val="21"/>
              </w:rPr>
            </w:pPr>
            <w:r>
              <w:rPr>
                <w:rFonts w:hint="eastAsia" w:ascii="仿宋" w:hAnsi="仿宋" w:cs="仿宋"/>
                <w:kern w:val="0"/>
                <w:sz w:val="21"/>
                <w:szCs w:val="21"/>
              </w:rPr>
              <w:t>且,≥5000</w:t>
            </w:r>
          </w:p>
        </w:tc>
        <w:tc>
          <w:tcPr>
            <w:tcW w:w="383" w:type="pct"/>
            <w:tcBorders>
              <w:top w:val="nil"/>
              <w:left w:val="nil"/>
              <w:bottom w:val="single" w:color="auto" w:sz="4" w:space="0"/>
              <w:right w:val="single" w:color="auto" w:sz="4" w:space="0"/>
            </w:tcBorders>
            <w:noWrap/>
            <w:vAlign w:val="center"/>
          </w:tcPr>
          <w:p w14:paraId="02AC20A8">
            <w:pPr>
              <w:widowControl/>
              <w:spacing w:line="240" w:lineRule="atLeast"/>
              <w:jc w:val="center"/>
              <w:rPr>
                <w:rFonts w:ascii="仿宋" w:hAnsi="仿宋" w:cs="仿宋"/>
                <w:kern w:val="0"/>
                <w:sz w:val="21"/>
                <w:szCs w:val="21"/>
              </w:rPr>
            </w:pPr>
            <w:r>
              <w:rPr>
                <w:rFonts w:hint="eastAsia" w:ascii="仿宋" w:hAnsi="仿宋" w:cs="仿宋"/>
                <w:kern w:val="0"/>
                <w:sz w:val="21"/>
                <w:szCs w:val="21"/>
              </w:rPr>
              <w:t>≥100</w:t>
            </w:r>
          </w:p>
        </w:tc>
        <w:tc>
          <w:tcPr>
            <w:tcW w:w="332" w:type="pct"/>
            <w:tcBorders>
              <w:top w:val="nil"/>
              <w:left w:val="nil"/>
              <w:bottom w:val="single" w:color="auto" w:sz="4" w:space="0"/>
              <w:right w:val="single" w:color="auto" w:sz="4" w:space="0"/>
            </w:tcBorders>
            <w:noWrap/>
            <w:vAlign w:val="center"/>
          </w:tcPr>
          <w:p w14:paraId="348BB2AE">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47" w:type="pct"/>
            <w:tcBorders>
              <w:top w:val="nil"/>
              <w:left w:val="nil"/>
              <w:bottom w:val="single" w:color="auto" w:sz="4" w:space="0"/>
              <w:right w:val="single" w:color="auto" w:sz="4" w:space="0"/>
            </w:tcBorders>
            <w:noWrap/>
            <w:vAlign w:val="center"/>
          </w:tcPr>
          <w:p w14:paraId="0EC05598">
            <w:pPr>
              <w:widowControl/>
              <w:spacing w:line="240" w:lineRule="atLeast"/>
              <w:jc w:val="center"/>
              <w:rPr>
                <w:rFonts w:ascii="仿宋" w:hAnsi="仿宋" w:cs="仿宋"/>
                <w:kern w:val="0"/>
                <w:sz w:val="21"/>
                <w:szCs w:val="21"/>
              </w:rPr>
            </w:pPr>
            <w:r>
              <w:rPr>
                <w:rFonts w:hint="eastAsia" w:ascii="仿宋" w:hAnsi="仿宋" w:cs="仿宋"/>
                <w:kern w:val="0"/>
                <w:sz w:val="21"/>
                <w:szCs w:val="21"/>
              </w:rPr>
              <w:t>且,≥2000</w:t>
            </w:r>
          </w:p>
        </w:tc>
        <w:tc>
          <w:tcPr>
            <w:tcW w:w="383" w:type="pct"/>
            <w:tcBorders>
              <w:top w:val="nil"/>
              <w:left w:val="nil"/>
              <w:bottom w:val="single" w:color="auto" w:sz="4" w:space="0"/>
              <w:right w:val="single" w:color="auto" w:sz="4" w:space="0"/>
            </w:tcBorders>
            <w:noWrap/>
            <w:vAlign w:val="center"/>
          </w:tcPr>
          <w:p w14:paraId="2683C51C">
            <w:pPr>
              <w:widowControl/>
              <w:spacing w:line="240" w:lineRule="atLeast"/>
              <w:jc w:val="center"/>
              <w:rPr>
                <w:rFonts w:ascii="仿宋" w:hAnsi="仿宋" w:cs="仿宋"/>
                <w:kern w:val="0"/>
                <w:sz w:val="21"/>
                <w:szCs w:val="21"/>
              </w:rPr>
            </w:pPr>
            <w:r>
              <w:rPr>
                <w:rFonts w:hint="eastAsia" w:ascii="仿宋" w:hAnsi="仿宋" w:cs="仿宋"/>
                <w:kern w:val="0"/>
                <w:sz w:val="21"/>
                <w:szCs w:val="21"/>
              </w:rPr>
              <w:t>＜100</w:t>
            </w:r>
          </w:p>
        </w:tc>
        <w:tc>
          <w:tcPr>
            <w:tcW w:w="305" w:type="pct"/>
            <w:tcBorders>
              <w:top w:val="nil"/>
              <w:left w:val="nil"/>
              <w:bottom w:val="single" w:color="auto" w:sz="4" w:space="0"/>
              <w:right w:val="single" w:color="auto" w:sz="4" w:space="0"/>
            </w:tcBorders>
            <w:noWrap/>
            <w:vAlign w:val="center"/>
          </w:tcPr>
          <w:p w14:paraId="2D20CFA7">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294" w:type="pct"/>
            <w:tcBorders>
              <w:top w:val="nil"/>
              <w:left w:val="nil"/>
              <w:bottom w:val="single" w:color="auto" w:sz="4" w:space="0"/>
              <w:right w:val="single" w:color="auto" w:sz="4" w:space="0"/>
            </w:tcBorders>
            <w:noWrap/>
            <w:vAlign w:val="center"/>
          </w:tcPr>
          <w:p w14:paraId="73ADE999">
            <w:pPr>
              <w:widowControl/>
              <w:spacing w:line="240" w:lineRule="atLeast"/>
              <w:jc w:val="center"/>
              <w:rPr>
                <w:rFonts w:ascii="仿宋" w:hAnsi="仿宋" w:cs="仿宋"/>
                <w:kern w:val="0"/>
                <w:sz w:val="21"/>
                <w:szCs w:val="21"/>
              </w:rPr>
            </w:pPr>
            <w:r>
              <w:rPr>
                <w:rFonts w:hint="eastAsia" w:ascii="仿宋" w:hAnsi="仿宋" w:cs="仿宋"/>
                <w:kern w:val="0"/>
                <w:sz w:val="21"/>
                <w:szCs w:val="21"/>
              </w:rPr>
              <w:t>或,＜2000</w:t>
            </w:r>
          </w:p>
        </w:tc>
      </w:tr>
      <w:tr w14:paraId="41221942">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14:paraId="685FD159">
            <w:pPr>
              <w:widowControl/>
              <w:spacing w:line="240" w:lineRule="atLeast"/>
              <w:ind w:left="-122" w:leftChars="-51" w:right="-122" w:rightChars="-51"/>
              <w:jc w:val="center"/>
              <w:rPr>
                <w:rFonts w:ascii="仿宋" w:hAnsi="仿宋" w:cs="仿宋"/>
                <w:b/>
                <w:kern w:val="0"/>
                <w:sz w:val="21"/>
                <w:szCs w:val="21"/>
              </w:rPr>
            </w:pPr>
            <w:r>
              <w:rPr>
                <w:rFonts w:hint="eastAsia" w:ascii="仿宋" w:hAnsi="仿宋" w:cs="仿宋"/>
                <w:b/>
                <w:kern w:val="0"/>
                <w:sz w:val="21"/>
                <w:szCs w:val="21"/>
              </w:rPr>
              <w:t>14</w:t>
            </w:r>
          </w:p>
        </w:tc>
        <w:tc>
          <w:tcPr>
            <w:tcW w:w="675" w:type="pct"/>
            <w:tcBorders>
              <w:top w:val="nil"/>
              <w:left w:val="nil"/>
              <w:bottom w:val="single" w:color="auto" w:sz="4" w:space="0"/>
              <w:right w:val="single" w:color="auto" w:sz="4" w:space="0"/>
            </w:tcBorders>
            <w:vAlign w:val="center"/>
          </w:tcPr>
          <w:p w14:paraId="6BA5DF16">
            <w:pPr>
              <w:spacing w:line="240" w:lineRule="atLeast"/>
              <w:ind w:left="-31" w:leftChars="-13" w:right="-74" w:rightChars="-31"/>
              <w:jc w:val="left"/>
              <w:rPr>
                <w:rFonts w:ascii="仿宋" w:hAnsi="仿宋" w:cs="仿宋"/>
                <w:b/>
                <w:kern w:val="0"/>
                <w:sz w:val="21"/>
                <w:szCs w:val="21"/>
              </w:rPr>
            </w:pPr>
            <w:r>
              <w:rPr>
                <w:rFonts w:hint="eastAsia" w:ascii="仿宋" w:hAnsi="仿宋" w:cs="仿宋"/>
                <w:b/>
                <w:kern w:val="0"/>
                <w:sz w:val="21"/>
                <w:szCs w:val="21"/>
              </w:rPr>
              <w:t>物业管理</w:t>
            </w:r>
          </w:p>
        </w:tc>
        <w:tc>
          <w:tcPr>
            <w:tcW w:w="414" w:type="pct"/>
            <w:tcBorders>
              <w:top w:val="nil"/>
              <w:left w:val="nil"/>
              <w:bottom w:val="single" w:color="auto" w:sz="4" w:space="0"/>
              <w:right w:val="single" w:color="auto" w:sz="4" w:space="0"/>
            </w:tcBorders>
            <w:noWrap/>
            <w:vAlign w:val="center"/>
          </w:tcPr>
          <w:p w14:paraId="213EA3B0">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≥5000</w:t>
            </w:r>
          </w:p>
        </w:tc>
        <w:tc>
          <w:tcPr>
            <w:tcW w:w="319" w:type="pct"/>
            <w:tcBorders>
              <w:top w:val="nil"/>
              <w:left w:val="nil"/>
              <w:bottom w:val="single" w:color="auto" w:sz="4" w:space="0"/>
              <w:right w:val="single" w:color="auto" w:sz="4" w:space="0"/>
            </w:tcBorders>
            <w:noWrap/>
            <w:vAlign w:val="center"/>
          </w:tcPr>
          <w:p w14:paraId="58CEB186">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≥1000</w:t>
            </w:r>
          </w:p>
        </w:tc>
        <w:tc>
          <w:tcPr>
            <w:tcW w:w="325" w:type="pct"/>
            <w:tcBorders>
              <w:top w:val="nil"/>
              <w:left w:val="nil"/>
              <w:bottom w:val="single" w:color="auto" w:sz="4" w:space="0"/>
              <w:right w:val="single" w:color="auto" w:sz="4" w:space="0"/>
            </w:tcBorders>
            <w:noWrap/>
            <w:vAlign w:val="center"/>
          </w:tcPr>
          <w:p w14:paraId="7B4EF8AE">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61692475">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≥1000</w:t>
            </w:r>
          </w:p>
        </w:tc>
        <w:tc>
          <w:tcPr>
            <w:tcW w:w="326" w:type="pct"/>
            <w:tcBorders>
              <w:top w:val="nil"/>
              <w:left w:val="nil"/>
              <w:bottom w:val="single" w:color="auto" w:sz="4" w:space="0"/>
              <w:right w:val="single" w:color="auto" w:sz="4" w:space="0"/>
            </w:tcBorders>
            <w:noWrap/>
            <w:vAlign w:val="center"/>
          </w:tcPr>
          <w:p w14:paraId="49431732">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≥300</w:t>
            </w:r>
          </w:p>
        </w:tc>
        <w:tc>
          <w:tcPr>
            <w:tcW w:w="345" w:type="pct"/>
            <w:tcBorders>
              <w:top w:val="nil"/>
              <w:left w:val="nil"/>
              <w:bottom w:val="single" w:color="auto" w:sz="4" w:space="0"/>
              <w:right w:val="single" w:color="auto" w:sz="4" w:space="0"/>
            </w:tcBorders>
            <w:noWrap/>
            <w:vAlign w:val="center"/>
          </w:tcPr>
          <w:p w14:paraId="78547227">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4950A2AE">
            <w:pPr>
              <w:widowControl/>
              <w:spacing w:line="240" w:lineRule="atLeast"/>
              <w:jc w:val="center"/>
              <w:rPr>
                <w:rFonts w:ascii="仿宋" w:hAnsi="仿宋" w:cs="仿宋"/>
                <w:kern w:val="0"/>
                <w:sz w:val="21"/>
                <w:szCs w:val="21"/>
              </w:rPr>
            </w:pPr>
            <w:r>
              <w:rPr>
                <w:rFonts w:hint="eastAsia" w:ascii="仿宋" w:hAnsi="仿宋" w:cs="仿宋"/>
                <w:kern w:val="0"/>
                <w:sz w:val="21"/>
                <w:szCs w:val="21"/>
              </w:rPr>
              <w:t>≥500</w:t>
            </w:r>
          </w:p>
        </w:tc>
        <w:tc>
          <w:tcPr>
            <w:tcW w:w="332" w:type="pct"/>
            <w:tcBorders>
              <w:top w:val="nil"/>
              <w:left w:val="nil"/>
              <w:bottom w:val="single" w:color="auto" w:sz="4" w:space="0"/>
              <w:right w:val="single" w:color="auto" w:sz="4" w:space="0"/>
            </w:tcBorders>
            <w:noWrap/>
            <w:vAlign w:val="center"/>
          </w:tcPr>
          <w:p w14:paraId="40B1C313">
            <w:pPr>
              <w:widowControl/>
              <w:spacing w:line="240" w:lineRule="atLeast"/>
              <w:jc w:val="center"/>
              <w:rPr>
                <w:rFonts w:ascii="仿宋" w:hAnsi="仿宋" w:cs="仿宋"/>
                <w:kern w:val="0"/>
                <w:sz w:val="21"/>
                <w:szCs w:val="21"/>
              </w:rPr>
            </w:pPr>
            <w:r>
              <w:rPr>
                <w:rFonts w:hint="eastAsia" w:ascii="仿宋" w:hAnsi="仿宋" w:cs="仿宋"/>
                <w:kern w:val="0"/>
                <w:sz w:val="21"/>
                <w:szCs w:val="21"/>
              </w:rPr>
              <w:t>≥100</w:t>
            </w:r>
          </w:p>
        </w:tc>
        <w:tc>
          <w:tcPr>
            <w:tcW w:w="347" w:type="pct"/>
            <w:tcBorders>
              <w:top w:val="nil"/>
              <w:left w:val="nil"/>
              <w:bottom w:val="single" w:color="auto" w:sz="4" w:space="0"/>
              <w:right w:val="single" w:color="auto" w:sz="4" w:space="0"/>
            </w:tcBorders>
            <w:noWrap/>
            <w:vAlign w:val="center"/>
          </w:tcPr>
          <w:p w14:paraId="11B18B90">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45C935EB">
            <w:pPr>
              <w:widowControl/>
              <w:spacing w:line="240" w:lineRule="atLeast"/>
              <w:jc w:val="center"/>
              <w:rPr>
                <w:rFonts w:ascii="仿宋" w:hAnsi="仿宋" w:cs="仿宋"/>
                <w:kern w:val="0"/>
                <w:sz w:val="21"/>
                <w:szCs w:val="21"/>
              </w:rPr>
            </w:pPr>
            <w:r>
              <w:rPr>
                <w:rFonts w:hint="eastAsia" w:ascii="仿宋" w:hAnsi="仿宋" w:cs="仿宋"/>
                <w:kern w:val="0"/>
                <w:sz w:val="21"/>
                <w:szCs w:val="21"/>
              </w:rPr>
              <w:t>＜500</w:t>
            </w:r>
          </w:p>
        </w:tc>
        <w:tc>
          <w:tcPr>
            <w:tcW w:w="305" w:type="pct"/>
            <w:tcBorders>
              <w:top w:val="nil"/>
              <w:left w:val="nil"/>
              <w:bottom w:val="single" w:color="auto" w:sz="4" w:space="0"/>
              <w:right w:val="single" w:color="auto" w:sz="4" w:space="0"/>
            </w:tcBorders>
            <w:noWrap/>
            <w:vAlign w:val="center"/>
          </w:tcPr>
          <w:p w14:paraId="005A781C">
            <w:pPr>
              <w:widowControl/>
              <w:spacing w:line="240" w:lineRule="atLeast"/>
              <w:jc w:val="center"/>
              <w:rPr>
                <w:rFonts w:ascii="仿宋" w:hAnsi="仿宋" w:cs="仿宋"/>
                <w:kern w:val="0"/>
                <w:sz w:val="21"/>
                <w:szCs w:val="21"/>
              </w:rPr>
            </w:pPr>
            <w:r>
              <w:rPr>
                <w:rFonts w:hint="eastAsia" w:ascii="仿宋" w:hAnsi="仿宋" w:cs="仿宋"/>
                <w:kern w:val="0"/>
                <w:sz w:val="21"/>
                <w:szCs w:val="21"/>
              </w:rPr>
              <w:t>＜100</w:t>
            </w:r>
          </w:p>
        </w:tc>
        <w:tc>
          <w:tcPr>
            <w:tcW w:w="294" w:type="pct"/>
            <w:tcBorders>
              <w:top w:val="nil"/>
              <w:left w:val="nil"/>
              <w:bottom w:val="single" w:color="auto" w:sz="4" w:space="0"/>
              <w:right w:val="single" w:color="auto" w:sz="4" w:space="0"/>
            </w:tcBorders>
            <w:noWrap/>
            <w:vAlign w:val="center"/>
          </w:tcPr>
          <w:p w14:paraId="1E5BBD80">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r>
      <w:tr w14:paraId="4AA7D5CC">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14:paraId="481E1E24">
            <w:pPr>
              <w:widowControl/>
              <w:spacing w:line="240" w:lineRule="atLeast"/>
              <w:ind w:left="-122" w:leftChars="-51" w:right="-122" w:rightChars="-51"/>
              <w:jc w:val="center"/>
              <w:rPr>
                <w:rFonts w:ascii="仿宋" w:hAnsi="仿宋" w:cs="仿宋"/>
                <w:b/>
                <w:kern w:val="0"/>
                <w:sz w:val="21"/>
                <w:szCs w:val="21"/>
              </w:rPr>
            </w:pPr>
            <w:r>
              <w:rPr>
                <w:rFonts w:hint="eastAsia" w:ascii="仿宋" w:hAnsi="仿宋" w:cs="仿宋"/>
                <w:b/>
                <w:kern w:val="0"/>
                <w:sz w:val="21"/>
                <w:szCs w:val="21"/>
              </w:rPr>
              <w:t>15</w:t>
            </w:r>
          </w:p>
        </w:tc>
        <w:tc>
          <w:tcPr>
            <w:tcW w:w="675" w:type="pct"/>
            <w:tcBorders>
              <w:top w:val="nil"/>
              <w:left w:val="nil"/>
              <w:bottom w:val="single" w:color="auto" w:sz="4" w:space="0"/>
              <w:right w:val="single" w:color="auto" w:sz="4" w:space="0"/>
            </w:tcBorders>
            <w:vAlign w:val="center"/>
          </w:tcPr>
          <w:p w14:paraId="2883DF93">
            <w:pPr>
              <w:spacing w:line="240" w:lineRule="atLeast"/>
              <w:ind w:left="-31" w:leftChars="-13" w:right="-74" w:rightChars="-31"/>
              <w:jc w:val="left"/>
              <w:rPr>
                <w:rFonts w:ascii="仿宋" w:hAnsi="仿宋" w:cs="仿宋"/>
                <w:b/>
                <w:kern w:val="0"/>
                <w:sz w:val="21"/>
                <w:szCs w:val="21"/>
              </w:rPr>
            </w:pPr>
            <w:r>
              <w:rPr>
                <w:rFonts w:hint="eastAsia" w:ascii="仿宋" w:hAnsi="仿宋" w:cs="仿宋"/>
                <w:b/>
                <w:kern w:val="0"/>
                <w:sz w:val="21"/>
                <w:szCs w:val="21"/>
              </w:rPr>
              <w:t>租赁和商务服务业</w:t>
            </w:r>
          </w:p>
        </w:tc>
        <w:tc>
          <w:tcPr>
            <w:tcW w:w="414" w:type="pct"/>
            <w:tcBorders>
              <w:top w:val="nil"/>
              <w:left w:val="nil"/>
              <w:bottom w:val="single" w:color="auto" w:sz="4" w:space="0"/>
              <w:right w:val="single" w:color="auto" w:sz="4" w:space="0"/>
            </w:tcBorders>
            <w:noWrap/>
            <w:vAlign w:val="center"/>
          </w:tcPr>
          <w:p w14:paraId="6EC21329">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19" w:type="pct"/>
            <w:tcBorders>
              <w:top w:val="nil"/>
              <w:left w:val="nil"/>
              <w:bottom w:val="single" w:color="auto" w:sz="4" w:space="0"/>
              <w:right w:val="single" w:color="auto" w:sz="4" w:space="0"/>
            </w:tcBorders>
            <w:noWrap/>
            <w:vAlign w:val="center"/>
          </w:tcPr>
          <w:p w14:paraId="0B33422A">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≥300</w:t>
            </w:r>
          </w:p>
        </w:tc>
        <w:tc>
          <w:tcPr>
            <w:tcW w:w="325" w:type="pct"/>
            <w:tcBorders>
              <w:top w:val="nil"/>
              <w:left w:val="nil"/>
              <w:bottom w:val="single" w:color="auto" w:sz="4" w:space="0"/>
              <w:right w:val="single" w:color="auto" w:sz="4" w:space="0"/>
            </w:tcBorders>
            <w:noWrap/>
            <w:vAlign w:val="center"/>
          </w:tcPr>
          <w:p w14:paraId="2409A3FB">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或,≥120000</w:t>
            </w:r>
          </w:p>
        </w:tc>
        <w:tc>
          <w:tcPr>
            <w:tcW w:w="383" w:type="pct"/>
            <w:tcBorders>
              <w:top w:val="nil"/>
              <w:left w:val="nil"/>
              <w:bottom w:val="single" w:color="auto" w:sz="4" w:space="0"/>
              <w:right w:val="single" w:color="auto" w:sz="4" w:space="0"/>
            </w:tcBorders>
            <w:noWrap/>
            <w:vAlign w:val="center"/>
          </w:tcPr>
          <w:p w14:paraId="4B192BF5">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26" w:type="pct"/>
            <w:tcBorders>
              <w:top w:val="nil"/>
              <w:left w:val="nil"/>
              <w:bottom w:val="single" w:color="auto" w:sz="4" w:space="0"/>
              <w:right w:val="single" w:color="auto" w:sz="4" w:space="0"/>
            </w:tcBorders>
            <w:noWrap/>
            <w:vAlign w:val="center"/>
          </w:tcPr>
          <w:p w14:paraId="04B83423">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14:paraId="566BD8ED">
            <w:pPr>
              <w:widowControl/>
              <w:spacing w:line="240" w:lineRule="atLeast"/>
              <w:jc w:val="center"/>
              <w:rPr>
                <w:rFonts w:ascii="仿宋" w:hAnsi="仿宋" w:cs="仿宋"/>
                <w:kern w:val="0"/>
                <w:sz w:val="21"/>
                <w:szCs w:val="21"/>
              </w:rPr>
            </w:pPr>
            <w:r>
              <w:rPr>
                <w:rFonts w:hint="eastAsia" w:ascii="仿宋" w:hAnsi="仿宋" w:cs="仿宋"/>
                <w:kern w:val="0"/>
                <w:sz w:val="21"/>
                <w:szCs w:val="21"/>
              </w:rPr>
              <w:t>且,≥8000</w:t>
            </w:r>
          </w:p>
        </w:tc>
        <w:tc>
          <w:tcPr>
            <w:tcW w:w="383" w:type="pct"/>
            <w:tcBorders>
              <w:top w:val="nil"/>
              <w:left w:val="nil"/>
              <w:bottom w:val="single" w:color="auto" w:sz="4" w:space="0"/>
              <w:right w:val="single" w:color="auto" w:sz="4" w:space="0"/>
            </w:tcBorders>
            <w:noWrap/>
            <w:vAlign w:val="center"/>
          </w:tcPr>
          <w:p w14:paraId="6CFD5E98">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32" w:type="pct"/>
            <w:tcBorders>
              <w:top w:val="nil"/>
              <w:left w:val="nil"/>
              <w:bottom w:val="single" w:color="auto" w:sz="4" w:space="0"/>
              <w:right w:val="single" w:color="auto" w:sz="4" w:space="0"/>
            </w:tcBorders>
            <w:noWrap/>
            <w:vAlign w:val="center"/>
          </w:tcPr>
          <w:p w14:paraId="175D7FCF">
            <w:pPr>
              <w:widowControl/>
              <w:spacing w:line="240" w:lineRule="atLeast"/>
              <w:jc w:val="center"/>
              <w:rPr>
                <w:rFonts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14:paraId="68A39D23">
            <w:pPr>
              <w:widowControl/>
              <w:spacing w:line="240" w:lineRule="atLeast"/>
              <w:jc w:val="center"/>
              <w:rPr>
                <w:rFonts w:ascii="仿宋" w:hAnsi="仿宋" w:cs="仿宋"/>
                <w:kern w:val="0"/>
                <w:sz w:val="21"/>
                <w:szCs w:val="21"/>
              </w:rPr>
            </w:pPr>
            <w:r>
              <w:rPr>
                <w:rFonts w:hint="eastAsia" w:ascii="仿宋" w:hAnsi="仿宋" w:cs="仿宋"/>
                <w:kern w:val="0"/>
                <w:sz w:val="21"/>
                <w:szCs w:val="21"/>
              </w:rPr>
              <w:t>且,≥100</w:t>
            </w:r>
          </w:p>
        </w:tc>
        <w:tc>
          <w:tcPr>
            <w:tcW w:w="383" w:type="pct"/>
            <w:tcBorders>
              <w:top w:val="nil"/>
              <w:left w:val="nil"/>
              <w:bottom w:val="single" w:color="auto" w:sz="4" w:space="0"/>
              <w:right w:val="single" w:color="auto" w:sz="4" w:space="0"/>
            </w:tcBorders>
            <w:noWrap/>
            <w:vAlign w:val="center"/>
          </w:tcPr>
          <w:p w14:paraId="13F107D1">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05" w:type="pct"/>
            <w:tcBorders>
              <w:top w:val="nil"/>
              <w:left w:val="nil"/>
              <w:bottom w:val="single" w:color="auto" w:sz="4" w:space="0"/>
              <w:right w:val="single" w:color="auto" w:sz="4" w:space="0"/>
            </w:tcBorders>
            <w:noWrap/>
            <w:vAlign w:val="center"/>
          </w:tcPr>
          <w:p w14:paraId="6BF1547A">
            <w:pPr>
              <w:widowControl/>
              <w:spacing w:line="240" w:lineRule="atLeast"/>
              <w:jc w:val="center"/>
              <w:rPr>
                <w:rFonts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14:paraId="586484D5">
            <w:pPr>
              <w:widowControl/>
              <w:spacing w:line="240" w:lineRule="atLeast"/>
              <w:jc w:val="center"/>
              <w:rPr>
                <w:rFonts w:ascii="仿宋" w:hAnsi="仿宋" w:cs="仿宋"/>
                <w:kern w:val="0"/>
                <w:sz w:val="21"/>
                <w:szCs w:val="21"/>
              </w:rPr>
            </w:pPr>
            <w:r>
              <w:rPr>
                <w:rFonts w:hint="eastAsia" w:ascii="仿宋" w:hAnsi="仿宋" w:cs="仿宋"/>
                <w:kern w:val="0"/>
                <w:sz w:val="21"/>
                <w:szCs w:val="21"/>
              </w:rPr>
              <w:t>或,＜100</w:t>
            </w:r>
          </w:p>
        </w:tc>
      </w:tr>
      <w:tr w14:paraId="5AAAA111">
        <w:tblPrEx>
          <w:tblCellMar>
            <w:top w:w="0" w:type="dxa"/>
            <w:left w:w="108" w:type="dxa"/>
            <w:bottom w:w="0" w:type="dxa"/>
            <w:right w:w="108" w:type="dxa"/>
          </w:tblCellMar>
        </w:tblPrEx>
        <w:trPr>
          <w:trHeight w:val="369" w:hRule="atLeast"/>
          <w:jc w:val="center"/>
        </w:trPr>
        <w:tc>
          <w:tcPr>
            <w:tcW w:w="169" w:type="pct"/>
            <w:tcBorders>
              <w:top w:val="nil"/>
              <w:left w:val="single" w:color="auto" w:sz="4" w:space="0"/>
              <w:bottom w:val="single" w:color="auto" w:sz="4" w:space="0"/>
              <w:right w:val="single" w:color="auto" w:sz="4" w:space="0"/>
            </w:tcBorders>
            <w:noWrap/>
            <w:vAlign w:val="center"/>
          </w:tcPr>
          <w:p w14:paraId="2E124773">
            <w:pPr>
              <w:widowControl/>
              <w:spacing w:line="240" w:lineRule="atLeast"/>
              <w:ind w:left="-122" w:leftChars="-51" w:right="-122" w:rightChars="-51"/>
              <w:jc w:val="center"/>
              <w:rPr>
                <w:rFonts w:ascii="仿宋" w:hAnsi="仿宋" w:cs="仿宋"/>
                <w:b/>
                <w:kern w:val="0"/>
                <w:sz w:val="21"/>
                <w:szCs w:val="21"/>
              </w:rPr>
            </w:pPr>
            <w:r>
              <w:rPr>
                <w:rFonts w:hint="eastAsia" w:ascii="仿宋" w:hAnsi="仿宋" w:cs="仿宋"/>
                <w:b/>
                <w:kern w:val="0"/>
                <w:sz w:val="21"/>
                <w:szCs w:val="21"/>
              </w:rPr>
              <w:t>16</w:t>
            </w:r>
          </w:p>
        </w:tc>
        <w:tc>
          <w:tcPr>
            <w:tcW w:w="675" w:type="pct"/>
            <w:tcBorders>
              <w:top w:val="nil"/>
              <w:left w:val="nil"/>
              <w:bottom w:val="single" w:color="auto" w:sz="4" w:space="0"/>
              <w:right w:val="single" w:color="auto" w:sz="4" w:space="0"/>
            </w:tcBorders>
            <w:vAlign w:val="center"/>
          </w:tcPr>
          <w:p w14:paraId="339F33D5">
            <w:pPr>
              <w:spacing w:line="240" w:lineRule="atLeast"/>
              <w:ind w:left="-31" w:leftChars="-13" w:right="-74" w:rightChars="-31"/>
              <w:jc w:val="left"/>
              <w:rPr>
                <w:rFonts w:ascii="仿宋" w:hAnsi="仿宋" w:cs="仿宋"/>
                <w:b/>
                <w:kern w:val="0"/>
                <w:sz w:val="21"/>
                <w:szCs w:val="21"/>
              </w:rPr>
            </w:pPr>
            <w:r>
              <w:rPr>
                <w:rFonts w:hint="eastAsia" w:ascii="仿宋" w:hAnsi="仿宋" w:cs="仿宋"/>
                <w:b/>
                <w:kern w:val="0"/>
                <w:sz w:val="21"/>
                <w:szCs w:val="21"/>
              </w:rPr>
              <w:t>其他未列明行业</w:t>
            </w:r>
          </w:p>
        </w:tc>
        <w:tc>
          <w:tcPr>
            <w:tcW w:w="414" w:type="pct"/>
            <w:tcBorders>
              <w:top w:val="nil"/>
              <w:left w:val="nil"/>
              <w:bottom w:val="single" w:color="auto" w:sz="4" w:space="0"/>
              <w:right w:val="single" w:color="auto" w:sz="4" w:space="0"/>
            </w:tcBorders>
            <w:noWrap/>
            <w:vAlign w:val="center"/>
          </w:tcPr>
          <w:p w14:paraId="3DB0E59B">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19" w:type="pct"/>
            <w:tcBorders>
              <w:top w:val="nil"/>
              <w:left w:val="nil"/>
              <w:bottom w:val="single" w:color="auto" w:sz="4" w:space="0"/>
              <w:right w:val="single" w:color="auto" w:sz="4" w:space="0"/>
            </w:tcBorders>
            <w:noWrap/>
            <w:vAlign w:val="center"/>
          </w:tcPr>
          <w:p w14:paraId="5C47E721">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≥300</w:t>
            </w:r>
          </w:p>
        </w:tc>
        <w:tc>
          <w:tcPr>
            <w:tcW w:w="325" w:type="pct"/>
            <w:tcBorders>
              <w:top w:val="nil"/>
              <w:left w:val="nil"/>
              <w:bottom w:val="single" w:color="auto" w:sz="4" w:space="0"/>
              <w:right w:val="single" w:color="auto" w:sz="4" w:space="0"/>
            </w:tcBorders>
            <w:noWrap/>
            <w:vAlign w:val="center"/>
          </w:tcPr>
          <w:p w14:paraId="7E9479F1">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782E2333">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　</w:t>
            </w:r>
          </w:p>
        </w:tc>
        <w:tc>
          <w:tcPr>
            <w:tcW w:w="326" w:type="pct"/>
            <w:tcBorders>
              <w:top w:val="nil"/>
              <w:left w:val="nil"/>
              <w:bottom w:val="single" w:color="auto" w:sz="4" w:space="0"/>
              <w:right w:val="single" w:color="auto" w:sz="4" w:space="0"/>
            </w:tcBorders>
            <w:noWrap/>
            <w:vAlign w:val="center"/>
          </w:tcPr>
          <w:p w14:paraId="2BA77EFF">
            <w:pPr>
              <w:widowControl/>
              <w:spacing w:line="240" w:lineRule="atLeast"/>
              <w:ind w:left="-122" w:leftChars="-51" w:right="-122" w:rightChars="-51"/>
              <w:jc w:val="center"/>
              <w:rPr>
                <w:rFonts w:ascii="仿宋" w:hAnsi="仿宋" w:cs="仿宋"/>
                <w:kern w:val="0"/>
                <w:sz w:val="21"/>
                <w:szCs w:val="21"/>
              </w:rPr>
            </w:pPr>
            <w:r>
              <w:rPr>
                <w:rFonts w:hint="eastAsia" w:ascii="仿宋" w:hAnsi="仿宋" w:cs="仿宋"/>
                <w:kern w:val="0"/>
                <w:sz w:val="21"/>
                <w:szCs w:val="21"/>
              </w:rPr>
              <w:t>≥100</w:t>
            </w:r>
          </w:p>
        </w:tc>
        <w:tc>
          <w:tcPr>
            <w:tcW w:w="345" w:type="pct"/>
            <w:tcBorders>
              <w:top w:val="nil"/>
              <w:left w:val="nil"/>
              <w:bottom w:val="single" w:color="auto" w:sz="4" w:space="0"/>
              <w:right w:val="single" w:color="auto" w:sz="4" w:space="0"/>
            </w:tcBorders>
            <w:noWrap/>
            <w:vAlign w:val="center"/>
          </w:tcPr>
          <w:p w14:paraId="6AEAD69A">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4D17BF7D">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32" w:type="pct"/>
            <w:tcBorders>
              <w:top w:val="nil"/>
              <w:left w:val="nil"/>
              <w:bottom w:val="single" w:color="auto" w:sz="4" w:space="0"/>
              <w:right w:val="single" w:color="auto" w:sz="4" w:space="0"/>
            </w:tcBorders>
            <w:noWrap/>
            <w:vAlign w:val="center"/>
          </w:tcPr>
          <w:p w14:paraId="47C335EC">
            <w:pPr>
              <w:widowControl/>
              <w:spacing w:line="240" w:lineRule="atLeast"/>
              <w:jc w:val="center"/>
              <w:rPr>
                <w:rFonts w:ascii="仿宋" w:hAnsi="仿宋" w:cs="仿宋"/>
                <w:kern w:val="0"/>
                <w:sz w:val="21"/>
                <w:szCs w:val="21"/>
              </w:rPr>
            </w:pPr>
            <w:r>
              <w:rPr>
                <w:rFonts w:hint="eastAsia" w:ascii="仿宋" w:hAnsi="仿宋" w:cs="仿宋"/>
                <w:kern w:val="0"/>
                <w:sz w:val="21"/>
                <w:szCs w:val="21"/>
              </w:rPr>
              <w:t>≥10</w:t>
            </w:r>
          </w:p>
        </w:tc>
        <w:tc>
          <w:tcPr>
            <w:tcW w:w="347" w:type="pct"/>
            <w:tcBorders>
              <w:top w:val="nil"/>
              <w:left w:val="nil"/>
              <w:bottom w:val="single" w:color="auto" w:sz="4" w:space="0"/>
              <w:right w:val="single" w:color="auto" w:sz="4" w:space="0"/>
            </w:tcBorders>
            <w:noWrap/>
            <w:vAlign w:val="center"/>
          </w:tcPr>
          <w:p w14:paraId="43A8E53A">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83" w:type="pct"/>
            <w:tcBorders>
              <w:top w:val="nil"/>
              <w:left w:val="nil"/>
              <w:bottom w:val="single" w:color="auto" w:sz="4" w:space="0"/>
              <w:right w:val="single" w:color="auto" w:sz="4" w:space="0"/>
            </w:tcBorders>
            <w:noWrap/>
            <w:vAlign w:val="center"/>
          </w:tcPr>
          <w:p w14:paraId="4ABB053A">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c>
          <w:tcPr>
            <w:tcW w:w="305" w:type="pct"/>
            <w:tcBorders>
              <w:top w:val="nil"/>
              <w:left w:val="nil"/>
              <w:bottom w:val="single" w:color="auto" w:sz="4" w:space="0"/>
              <w:right w:val="single" w:color="auto" w:sz="4" w:space="0"/>
            </w:tcBorders>
            <w:noWrap/>
            <w:vAlign w:val="center"/>
          </w:tcPr>
          <w:p w14:paraId="0CB74935">
            <w:pPr>
              <w:widowControl/>
              <w:spacing w:line="240" w:lineRule="atLeast"/>
              <w:jc w:val="center"/>
              <w:rPr>
                <w:rFonts w:ascii="仿宋" w:hAnsi="仿宋" w:cs="仿宋"/>
                <w:kern w:val="0"/>
                <w:sz w:val="21"/>
                <w:szCs w:val="21"/>
              </w:rPr>
            </w:pPr>
            <w:r>
              <w:rPr>
                <w:rFonts w:hint="eastAsia" w:ascii="仿宋" w:hAnsi="仿宋" w:cs="仿宋"/>
                <w:kern w:val="0"/>
                <w:sz w:val="21"/>
                <w:szCs w:val="21"/>
              </w:rPr>
              <w:t>＜10</w:t>
            </w:r>
          </w:p>
        </w:tc>
        <w:tc>
          <w:tcPr>
            <w:tcW w:w="294" w:type="pct"/>
            <w:tcBorders>
              <w:top w:val="nil"/>
              <w:left w:val="nil"/>
              <w:bottom w:val="single" w:color="auto" w:sz="4" w:space="0"/>
              <w:right w:val="single" w:color="auto" w:sz="4" w:space="0"/>
            </w:tcBorders>
            <w:noWrap/>
            <w:vAlign w:val="center"/>
          </w:tcPr>
          <w:p w14:paraId="072F3BE2">
            <w:pPr>
              <w:widowControl/>
              <w:spacing w:line="240" w:lineRule="atLeast"/>
              <w:jc w:val="center"/>
              <w:rPr>
                <w:rFonts w:ascii="仿宋" w:hAnsi="仿宋" w:cs="仿宋"/>
                <w:kern w:val="0"/>
                <w:sz w:val="21"/>
                <w:szCs w:val="21"/>
              </w:rPr>
            </w:pPr>
            <w:r>
              <w:rPr>
                <w:rFonts w:hint="eastAsia" w:ascii="仿宋" w:hAnsi="仿宋" w:cs="仿宋"/>
                <w:kern w:val="0"/>
                <w:sz w:val="21"/>
                <w:szCs w:val="21"/>
              </w:rPr>
              <w:t>　</w:t>
            </w:r>
          </w:p>
        </w:tc>
      </w:tr>
    </w:tbl>
    <w:p w14:paraId="0B8EB01B">
      <w:pPr>
        <w:sectPr>
          <w:headerReference r:id="rId8" w:type="default"/>
          <w:footerReference r:id="rId9" w:type="default"/>
          <w:pgSz w:w="16838" w:h="11906" w:orient="landscape"/>
          <w:pgMar w:top="1191" w:right="1134" w:bottom="1191" w:left="1134" w:header="851" w:footer="851" w:gutter="0"/>
          <w:pgBorders>
            <w:top w:val="none" w:sz="0" w:space="0"/>
            <w:left w:val="none" w:sz="0" w:space="0"/>
            <w:bottom w:val="none" w:sz="0" w:space="0"/>
            <w:right w:val="none" w:sz="0" w:space="0"/>
          </w:pgBorders>
          <w:cols w:space="720" w:num="1"/>
          <w:docGrid w:type="lines" w:linePitch="312" w:charSpace="0"/>
        </w:sectPr>
      </w:pPr>
    </w:p>
    <w:bookmarkEnd w:id="65"/>
    <w:bookmarkEnd w:id="66"/>
    <w:bookmarkEnd w:id="67"/>
    <w:bookmarkEnd w:id="68"/>
    <w:bookmarkEnd w:id="69"/>
    <w:bookmarkEnd w:id="70"/>
    <w:bookmarkEnd w:id="71"/>
    <w:bookmarkEnd w:id="72"/>
    <w:bookmarkEnd w:id="73"/>
    <w:bookmarkEnd w:id="74"/>
    <w:p w14:paraId="79539EE2">
      <w:pPr>
        <w:pStyle w:val="15"/>
        <w:jc w:val="left"/>
        <w:rPr>
          <w:rFonts w:hint="default" w:ascii="仿宋" w:hAnsi="仿宋" w:cs="仿宋"/>
          <w:b/>
          <w:bCs w:val="0"/>
          <w:sz w:val="28"/>
          <w:szCs w:val="28"/>
          <w:lang w:val="en-US" w:eastAsia="zh-CN"/>
        </w:rPr>
      </w:pPr>
      <w:r>
        <w:rPr>
          <w:rFonts w:hint="eastAsia" w:ascii="仿宋" w:hAnsi="仿宋" w:eastAsia="仿宋" w:cs="仿宋"/>
          <w:b/>
          <w:bCs w:val="0"/>
          <w:sz w:val="28"/>
          <w:szCs w:val="28"/>
          <w:lang w:val="en-US" w:eastAsia="zh-CN"/>
        </w:rPr>
        <w:t>附件</w:t>
      </w:r>
      <w:r>
        <w:rPr>
          <w:rFonts w:hint="eastAsia" w:ascii="仿宋" w:hAnsi="仿宋" w:cs="仿宋"/>
          <w:b/>
          <w:bCs w:val="0"/>
          <w:sz w:val="28"/>
          <w:szCs w:val="28"/>
          <w:lang w:val="en-US" w:eastAsia="zh-CN"/>
        </w:rPr>
        <w:t>9</w:t>
      </w:r>
    </w:p>
    <w:p w14:paraId="08A63D0B">
      <w:pPr>
        <w:pStyle w:val="15"/>
        <w:jc w:val="center"/>
        <w:rPr>
          <w:rFonts w:hint="eastAsia" w:ascii="黑体" w:hAnsi="Times New Roman" w:eastAsia="黑体" w:cs="Times New Roman"/>
          <w:bCs/>
          <w:color w:val="000000"/>
          <w:kern w:val="2"/>
          <w:sz w:val="32"/>
          <w:szCs w:val="32"/>
          <w:lang w:val="en-US" w:eastAsia="zh-CN" w:bidi="ar-SA"/>
        </w:rPr>
      </w:pPr>
      <w:r>
        <w:rPr>
          <w:rFonts w:hint="eastAsia" w:ascii="黑体" w:hAnsi="Times New Roman" w:eastAsia="黑体" w:cs="Times New Roman"/>
          <w:bCs/>
          <w:color w:val="000000"/>
          <w:kern w:val="2"/>
          <w:sz w:val="32"/>
          <w:szCs w:val="32"/>
          <w:lang w:val="en-US" w:eastAsia="zh-CN" w:bidi="ar-SA"/>
        </w:rPr>
        <w:t>服务方案</w:t>
      </w:r>
    </w:p>
    <w:p w14:paraId="5A68DB96">
      <w:pPr>
        <w:spacing w:line="240" w:lineRule="atLeast"/>
        <w:jc w:val="center"/>
        <w:rPr>
          <w:rFonts w:hint="eastAsia" w:ascii="黑体" w:hAnsi="Times New Roman" w:eastAsia="黑体" w:cs="Times New Roman"/>
          <w:bCs/>
          <w:color w:val="000000"/>
          <w:kern w:val="2"/>
          <w:sz w:val="32"/>
          <w:szCs w:val="32"/>
          <w:lang w:val="en-US" w:eastAsia="zh-CN" w:bidi="ar-SA"/>
        </w:rPr>
      </w:pPr>
      <w:r>
        <w:rPr>
          <w:rFonts w:hint="eastAsia" w:ascii="黑体" w:hAnsi="Times New Roman" w:eastAsia="黑体" w:cs="Times New Roman"/>
          <w:bCs/>
          <w:color w:val="000000"/>
          <w:kern w:val="2"/>
          <w:sz w:val="32"/>
          <w:szCs w:val="32"/>
          <w:lang w:val="en-US" w:eastAsia="zh-CN" w:bidi="ar-SA"/>
        </w:rPr>
        <w:t>（格式自拟）</w:t>
      </w:r>
    </w:p>
    <w:p w14:paraId="657E92B1">
      <w:pPr>
        <w:pStyle w:val="15"/>
        <w:jc w:val="center"/>
        <w:rPr>
          <w:rFonts w:hint="eastAsia" w:ascii="仿宋" w:hAnsi="仿宋" w:eastAsia="仿宋" w:cs="仿宋"/>
          <w:b/>
          <w:color w:val="auto"/>
          <w:sz w:val="28"/>
          <w:szCs w:val="28"/>
          <w:highlight w:val="none"/>
        </w:rPr>
      </w:pPr>
    </w:p>
    <w:p w14:paraId="041F0839">
      <w:pPr>
        <w:spacing w:line="360" w:lineRule="auto"/>
        <w:ind w:firstLine="584" w:firstLineChars="200"/>
        <w:rPr>
          <w:rFonts w:hint="eastAsia" w:ascii="仿宋" w:hAnsi="仿宋" w:eastAsia="仿宋" w:cs="仿宋"/>
          <w:color w:val="auto"/>
          <w:spacing w:val="6"/>
          <w:sz w:val="28"/>
          <w:szCs w:val="28"/>
          <w:highlight w:val="none"/>
          <w:lang w:eastAsia="zh-CN"/>
        </w:rPr>
      </w:pPr>
      <w:r>
        <w:rPr>
          <w:rFonts w:hint="eastAsia" w:ascii="仿宋" w:hAnsi="仿宋" w:eastAsia="仿宋" w:cs="仿宋"/>
          <w:color w:val="auto"/>
          <w:spacing w:val="6"/>
          <w:sz w:val="28"/>
          <w:szCs w:val="28"/>
          <w:highlight w:val="none"/>
          <w:lang w:eastAsia="zh-CN"/>
        </w:rPr>
        <w:t>供货服务方案</w:t>
      </w:r>
      <w:r>
        <w:rPr>
          <w:rFonts w:hint="eastAsia" w:ascii="仿宋" w:hAnsi="仿宋" w:eastAsia="仿宋" w:cs="仿宋"/>
          <w:color w:val="auto"/>
          <w:spacing w:val="6"/>
          <w:sz w:val="28"/>
          <w:szCs w:val="28"/>
          <w:highlight w:val="none"/>
          <w:lang w:val="en-US" w:eastAsia="zh-CN"/>
        </w:rPr>
        <w:t>须包含</w:t>
      </w:r>
      <w:r>
        <w:rPr>
          <w:rFonts w:hint="eastAsia" w:ascii="仿宋" w:hAnsi="仿宋" w:eastAsia="仿宋" w:cs="仿宋"/>
          <w:color w:val="auto"/>
          <w:spacing w:val="6"/>
          <w:sz w:val="28"/>
          <w:szCs w:val="28"/>
          <w:highlight w:val="none"/>
          <w:lang w:eastAsia="zh-CN"/>
        </w:rPr>
        <w:t>但不限于以下内容：</w:t>
      </w:r>
    </w:p>
    <w:p w14:paraId="560839C5">
      <w:pPr>
        <w:spacing w:line="360" w:lineRule="auto"/>
        <w:ind w:firstLine="584" w:firstLineChars="200"/>
        <w:rPr>
          <w:rFonts w:hint="eastAsia" w:ascii="仿宋" w:hAnsi="仿宋" w:eastAsia="仿宋" w:cs="仿宋"/>
          <w:color w:val="auto"/>
          <w:spacing w:val="6"/>
          <w:sz w:val="28"/>
          <w:szCs w:val="28"/>
          <w:highlight w:val="none"/>
          <w:lang w:val="en-US" w:eastAsia="zh-CN"/>
        </w:rPr>
      </w:pPr>
      <w:r>
        <w:rPr>
          <w:rFonts w:hint="eastAsia" w:ascii="仿宋" w:hAnsi="仿宋" w:eastAsia="仿宋" w:cs="仿宋"/>
          <w:color w:val="auto"/>
          <w:spacing w:val="6"/>
          <w:sz w:val="28"/>
          <w:szCs w:val="28"/>
          <w:highlight w:val="none"/>
          <w:lang w:val="en-US" w:eastAsia="zh-CN"/>
        </w:rPr>
        <w:t>1、货物原料保障措施</w:t>
      </w:r>
      <w:r>
        <w:rPr>
          <w:rFonts w:hint="eastAsia" w:ascii="仿宋" w:hAnsi="仿宋" w:eastAsia="仿宋" w:cs="仿宋"/>
          <w:color w:val="auto"/>
          <w:spacing w:val="6"/>
          <w:sz w:val="28"/>
          <w:szCs w:val="28"/>
          <w:highlight w:val="none"/>
        </w:rPr>
        <w:t>；</w:t>
      </w:r>
    </w:p>
    <w:p w14:paraId="114CB090">
      <w:pPr>
        <w:spacing w:line="360" w:lineRule="auto"/>
        <w:ind w:firstLine="584" w:firstLineChars="200"/>
        <w:rPr>
          <w:rFonts w:hint="eastAsia" w:ascii="仿宋" w:hAnsi="仿宋" w:eastAsia="仿宋" w:cs="仿宋"/>
          <w:color w:val="auto"/>
          <w:spacing w:val="6"/>
          <w:sz w:val="28"/>
          <w:szCs w:val="28"/>
          <w:highlight w:val="none"/>
        </w:rPr>
      </w:pPr>
      <w:r>
        <w:rPr>
          <w:rFonts w:hint="eastAsia" w:ascii="仿宋" w:hAnsi="仿宋" w:eastAsia="仿宋" w:cs="仿宋"/>
          <w:color w:val="auto"/>
          <w:spacing w:val="6"/>
          <w:sz w:val="28"/>
          <w:szCs w:val="28"/>
          <w:highlight w:val="none"/>
          <w:lang w:val="en-US" w:eastAsia="zh-CN"/>
        </w:rPr>
        <w:t>2、拟投入的主要安装设备</w:t>
      </w:r>
      <w:r>
        <w:rPr>
          <w:rFonts w:hint="eastAsia" w:ascii="仿宋" w:hAnsi="仿宋" w:eastAsia="仿宋" w:cs="仿宋"/>
          <w:color w:val="auto"/>
          <w:spacing w:val="6"/>
          <w:sz w:val="28"/>
          <w:szCs w:val="28"/>
          <w:highlight w:val="none"/>
        </w:rPr>
        <w:t>；</w:t>
      </w:r>
    </w:p>
    <w:p w14:paraId="7F59521F">
      <w:pPr>
        <w:spacing w:line="360" w:lineRule="auto"/>
        <w:ind w:firstLine="584" w:firstLineChars="200"/>
        <w:rPr>
          <w:rFonts w:hint="eastAsia" w:ascii="仿宋" w:hAnsi="仿宋" w:eastAsia="仿宋" w:cs="仿宋"/>
          <w:color w:val="auto"/>
          <w:spacing w:val="6"/>
          <w:sz w:val="28"/>
          <w:szCs w:val="28"/>
          <w:highlight w:val="none"/>
          <w:lang w:val="en-US" w:eastAsia="zh-CN"/>
        </w:rPr>
      </w:pPr>
      <w:r>
        <w:rPr>
          <w:rFonts w:hint="eastAsia" w:ascii="仿宋" w:hAnsi="仿宋" w:eastAsia="仿宋" w:cs="仿宋"/>
          <w:color w:val="auto"/>
          <w:spacing w:val="6"/>
          <w:sz w:val="28"/>
          <w:szCs w:val="28"/>
          <w:highlight w:val="none"/>
          <w:lang w:val="en-US" w:eastAsia="zh-CN"/>
        </w:rPr>
        <w:t>3、项目进度计划及人员配备；</w:t>
      </w:r>
    </w:p>
    <w:p w14:paraId="39703DFC">
      <w:pPr>
        <w:spacing w:line="360" w:lineRule="auto"/>
        <w:ind w:firstLine="584" w:firstLineChars="200"/>
        <w:rPr>
          <w:rFonts w:hint="eastAsia" w:ascii="仿宋" w:hAnsi="仿宋" w:eastAsia="仿宋" w:cs="仿宋"/>
          <w:color w:val="auto"/>
          <w:spacing w:val="6"/>
          <w:sz w:val="28"/>
          <w:szCs w:val="28"/>
          <w:highlight w:val="none"/>
        </w:rPr>
      </w:pPr>
      <w:r>
        <w:rPr>
          <w:rFonts w:hint="eastAsia" w:ascii="仿宋" w:hAnsi="仿宋" w:eastAsia="仿宋" w:cs="仿宋"/>
          <w:color w:val="auto"/>
          <w:spacing w:val="6"/>
          <w:sz w:val="28"/>
          <w:szCs w:val="28"/>
          <w:highlight w:val="none"/>
          <w:lang w:val="en-US" w:eastAsia="zh-CN"/>
        </w:rPr>
        <w:t>4、安装、调试、验收方案，</w:t>
      </w:r>
    </w:p>
    <w:p w14:paraId="3C94F2DE">
      <w:pPr>
        <w:spacing w:line="360" w:lineRule="auto"/>
        <w:ind w:firstLine="584" w:firstLineChars="200"/>
        <w:rPr>
          <w:rFonts w:hint="eastAsia" w:ascii="仿宋" w:hAnsi="仿宋" w:eastAsia="仿宋" w:cs="仿宋"/>
          <w:color w:val="auto"/>
          <w:spacing w:val="6"/>
          <w:sz w:val="28"/>
          <w:szCs w:val="28"/>
          <w:highlight w:val="none"/>
          <w:lang w:eastAsia="zh-CN"/>
        </w:rPr>
      </w:pPr>
      <w:r>
        <w:rPr>
          <w:rFonts w:hint="eastAsia" w:ascii="仿宋" w:hAnsi="仿宋" w:eastAsia="仿宋" w:cs="仿宋"/>
          <w:color w:val="auto"/>
          <w:spacing w:val="6"/>
          <w:sz w:val="28"/>
          <w:szCs w:val="28"/>
          <w:highlight w:val="none"/>
          <w:lang w:val="en-US" w:eastAsia="zh-CN"/>
        </w:rPr>
        <w:t>5、售后维护服务保证措施。</w:t>
      </w:r>
    </w:p>
    <w:p w14:paraId="31367705">
      <w:pPr>
        <w:spacing w:line="240" w:lineRule="atLeast"/>
        <w:jc w:val="center"/>
        <w:rPr>
          <w:rFonts w:hint="eastAsia" w:ascii="仿宋" w:hAnsi="仿宋" w:eastAsia="仿宋" w:cs="仿宋"/>
          <w:b/>
          <w:color w:val="auto"/>
          <w:sz w:val="28"/>
          <w:szCs w:val="28"/>
          <w:highlight w:val="none"/>
        </w:rPr>
      </w:pPr>
    </w:p>
    <w:p w14:paraId="69C8AC49">
      <w:pPr>
        <w:spacing w:line="240" w:lineRule="atLeast"/>
        <w:jc w:val="center"/>
        <w:rPr>
          <w:rFonts w:hint="eastAsia" w:ascii="仿宋" w:hAnsi="仿宋" w:eastAsia="仿宋" w:cs="仿宋"/>
          <w:b/>
          <w:color w:val="auto"/>
          <w:sz w:val="28"/>
          <w:szCs w:val="28"/>
          <w:highlight w:val="none"/>
        </w:rPr>
      </w:pPr>
    </w:p>
    <w:p w14:paraId="55E07EDB">
      <w:pPr>
        <w:spacing w:line="240" w:lineRule="atLeast"/>
        <w:jc w:val="center"/>
        <w:rPr>
          <w:rFonts w:hint="eastAsia" w:ascii="仿宋" w:hAnsi="仿宋" w:eastAsia="仿宋" w:cs="仿宋"/>
          <w:b/>
          <w:color w:val="auto"/>
          <w:sz w:val="28"/>
          <w:szCs w:val="28"/>
          <w:highlight w:val="none"/>
        </w:rPr>
      </w:pPr>
    </w:p>
    <w:p w14:paraId="2BA2B2F8">
      <w:pPr>
        <w:spacing w:line="240" w:lineRule="atLeast"/>
        <w:jc w:val="center"/>
        <w:rPr>
          <w:rFonts w:hint="eastAsia" w:ascii="仿宋" w:hAnsi="仿宋" w:eastAsia="仿宋" w:cs="仿宋"/>
          <w:b/>
          <w:color w:val="auto"/>
          <w:sz w:val="28"/>
          <w:szCs w:val="28"/>
          <w:highlight w:val="none"/>
        </w:rPr>
      </w:pPr>
    </w:p>
    <w:p w14:paraId="45D5126F">
      <w:pPr>
        <w:spacing w:line="240" w:lineRule="atLeast"/>
        <w:jc w:val="center"/>
        <w:rPr>
          <w:rFonts w:hint="eastAsia" w:ascii="仿宋" w:hAnsi="仿宋" w:eastAsia="仿宋" w:cs="仿宋"/>
          <w:b/>
          <w:color w:val="auto"/>
          <w:sz w:val="28"/>
          <w:szCs w:val="28"/>
          <w:highlight w:val="none"/>
        </w:rPr>
      </w:pPr>
    </w:p>
    <w:p w14:paraId="3F621CC0">
      <w:pPr>
        <w:spacing w:line="240" w:lineRule="atLeast"/>
        <w:jc w:val="center"/>
        <w:rPr>
          <w:rFonts w:hint="eastAsia" w:ascii="仿宋" w:hAnsi="仿宋" w:eastAsia="仿宋" w:cs="仿宋"/>
          <w:b/>
          <w:color w:val="auto"/>
          <w:sz w:val="28"/>
          <w:szCs w:val="28"/>
          <w:highlight w:val="none"/>
        </w:rPr>
      </w:pPr>
    </w:p>
    <w:p w14:paraId="26F3D829">
      <w:pPr>
        <w:spacing w:line="240" w:lineRule="atLeast"/>
        <w:jc w:val="center"/>
        <w:rPr>
          <w:rFonts w:hint="eastAsia" w:ascii="仿宋" w:hAnsi="仿宋" w:eastAsia="仿宋" w:cs="仿宋"/>
          <w:b/>
          <w:color w:val="auto"/>
          <w:sz w:val="28"/>
          <w:szCs w:val="28"/>
          <w:highlight w:val="none"/>
        </w:rPr>
      </w:pPr>
    </w:p>
    <w:p w14:paraId="5A578454">
      <w:pPr>
        <w:spacing w:line="240" w:lineRule="atLeast"/>
        <w:jc w:val="center"/>
        <w:rPr>
          <w:rFonts w:hint="eastAsia" w:ascii="仿宋" w:hAnsi="仿宋" w:eastAsia="仿宋" w:cs="仿宋"/>
          <w:b/>
          <w:color w:val="auto"/>
          <w:sz w:val="28"/>
          <w:szCs w:val="28"/>
          <w:highlight w:val="none"/>
        </w:rPr>
      </w:pPr>
    </w:p>
    <w:p w14:paraId="14BDD774">
      <w:pPr>
        <w:spacing w:line="240" w:lineRule="atLeast"/>
        <w:jc w:val="center"/>
        <w:rPr>
          <w:rFonts w:hint="eastAsia" w:ascii="仿宋" w:hAnsi="仿宋" w:eastAsia="仿宋" w:cs="仿宋"/>
          <w:b/>
          <w:color w:val="auto"/>
          <w:sz w:val="28"/>
          <w:szCs w:val="28"/>
          <w:highlight w:val="none"/>
        </w:rPr>
      </w:pPr>
    </w:p>
    <w:p w14:paraId="6B672A0B">
      <w:pPr>
        <w:spacing w:line="240" w:lineRule="atLeast"/>
        <w:jc w:val="center"/>
        <w:rPr>
          <w:rFonts w:hint="eastAsia" w:ascii="仿宋" w:hAnsi="仿宋" w:eastAsia="仿宋" w:cs="仿宋"/>
          <w:b/>
          <w:color w:val="auto"/>
          <w:sz w:val="28"/>
          <w:szCs w:val="28"/>
          <w:highlight w:val="none"/>
        </w:rPr>
      </w:pPr>
    </w:p>
    <w:p w14:paraId="2593472C">
      <w:pPr>
        <w:spacing w:line="240" w:lineRule="atLeast"/>
        <w:jc w:val="center"/>
        <w:rPr>
          <w:rFonts w:hint="eastAsia" w:ascii="仿宋" w:hAnsi="仿宋" w:eastAsia="仿宋" w:cs="仿宋"/>
          <w:b/>
          <w:color w:val="auto"/>
          <w:sz w:val="28"/>
          <w:szCs w:val="28"/>
          <w:highlight w:val="none"/>
        </w:rPr>
      </w:pPr>
    </w:p>
    <w:p w14:paraId="72E12F01">
      <w:pPr>
        <w:spacing w:line="240" w:lineRule="atLeast"/>
        <w:jc w:val="center"/>
        <w:rPr>
          <w:rFonts w:hint="eastAsia" w:ascii="仿宋" w:hAnsi="仿宋" w:eastAsia="仿宋" w:cs="仿宋"/>
          <w:b/>
          <w:color w:val="auto"/>
          <w:sz w:val="28"/>
          <w:szCs w:val="28"/>
          <w:highlight w:val="none"/>
        </w:rPr>
      </w:pPr>
    </w:p>
    <w:p w14:paraId="4600B3DE">
      <w:pPr>
        <w:spacing w:line="240" w:lineRule="atLeast"/>
        <w:jc w:val="center"/>
        <w:rPr>
          <w:rFonts w:hint="eastAsia" w:ascii="仿宋" w:hAnsi="仿宋" w:eastAsia="仿宋" w:cs="仿宋"/>
          <w:b/>
          <w:color w:val="auto"/>
          <w:sz w:val="28"/>
          <w:szCs w:val="28"/>
          <w:highlight w:val="none"/>
        </w:rPr>
      </w:pPr>
    </w:p>
    <w:p w14:paraId="711B32E8">
      <w:pPr>
        <w:pStyle w:val="4"/>
        <w:numPr>
          <w:ilvl w:val="1"/>
          <w:numId w:val="0"/>
        </w:numPr>
        <w:spacing w:line="360" w:lineRule="auto"/>
        <w:ind w:leftChars="0"/>
        <w:jc w:val="both"/>
        <w:rPr>
          <w:rFonts w:hint="default" w:ascii="仿宋" w:hAnsi="仿宋" w:eastAsia="仿宋" w:cs="仿宋"/>
          <w:b/>
          <w:color w:val="000000"/>
          <w:sz w:val="32"/>
          <w:szCs w:val="32"/>
          <w:lang w:val="en-US"/>
        </w:rPr>
      </w:pPr>
      <w:r>
        <w:rPr>
          <w:rFonts w:hint="eastAsia" w:ascii="仿宋" w:hAnsi="仿宋" w:eastAsia="仿宋" w:cs="Times New Roman"/>
          <w:sz w:val="28"/>
          <w:szCs w:val="28"/>
          <w:lang w:val="en-US" w:eastAsia="zh-CN"/>
        </w:rPr>
        <w:t>附件10</w:t>
      </w:r>
    </w:p>
    <w:p w14:paraId="6F2FB39D">
      <w:pPr>
        <w:adjustRightInd w:val="0"/>
        <w:snapToGrid w:val="0"/>
        <w:jc w:val="center"/>
        <w:outlineLvl w:val="0"/>
        <w:rPr>
          <w:rFonts w:ascii="黑体" w:eastAsia="黑体"/>
          <w:bCs/>
          <w:color w:val="000000"/>
          <w:sz w:val="32"/>
          <w:szCs w:val="32"/>
        </w:rPr>
      </w:pPr>
      <w:r>
        <w:rPr>
          <w:rFonts w:hint="eastAsia" w:ascii="黑体" w:eastAsia="黑体"/>
          <w:bCs/>
          <w:color w:val="000000"/>
          <w:sz w:val="32"/>
          <w:szCs w:val="32"/>
        </w:rPr>
        <w:t>供应商认为需提供的相关资料（供应商自拟）</w:t>
      </w:r>
    </w:p>
    <w:p w14:paraId="55CC2269">
      <w:pPr>
        <w:spacing w:line="240" w:lineRule="auto"/>
        <w:rPr>
          <w:rFonts w:ascii="Calibri" w:hAnsi="Calibri" w:eastAsia="宋体"/>
          <w:sz w:val="21"/>
          <w:szCs w:val="22"/>
        </w:rPr>
      </w:pPr>
    </w:p>
    <w:p w14:paraId="655C7258">
      <w:pPr>
        <w:pStyle w:val="2"/>
        <w:rPr>
          <w:rFonts w:ascii="黑体" w:hAnsi="黑体" w:eastAsia="黑体" w:cs="黑体"/>
          <w:sz w:val="28"/>
          <w:szCs w:val="28"/>
        </w:rPr>
      </w:pPr>
    </w:p>
    <w:p w14:paraId="6B16D8FB">
      <w:pPr>
        <w:bidi w:val="0"/>
      </w:pPr>
    </w:p>
    <w:p w14:paraId="4EDC2D99">
      <w:pPr>
        <w:bidi w:val="0"/>
        <w:jc w:val="center"/>
        <w:rPr>
          <w:color w:val="FF0000"/>
          <w:sz w:val="32"/>
          <w:szCs w:val="32"/>
        </w:rPr>
      </w:pPr>
      <w:r>
        <w:rPr>
          <w:rFonts w:hint="eastAsia" w:ascii="仿宋" w:hAnsi="仿宋" w:eastAsia="仿宋" w:cs="仿宋"/>
          <w:color w:val="FF0000"/>
          <w:sz w:val="32"/>
          <w:szCs w:val="32"/>
        </w:rPr>
        <w:t>类似项目业绩【须提供合同及验收报告（或业主履约证明或工程接收证书）复印件并加盖公章】</w:t>
      </w:r>
    </w:p>
    <w:p w14:paraId="46BB3205">
      <w:pPr>
        <w:bidi w:val="0"/>
      </w:pPr>
    </w:p>
    <w:p w14:paraId="249BDD00">
      <w:pPr>
        <w:bidi w:val="0"/>
      </w:pPr>
    </w:p>
    <w:p w14:paraId="4DE15158">
      <w:pPr>
        <w:bidi w:val="0"/>
      </w:pPr>
    </w:p>
    <w:p w14:paraId="0A8FBA45">
      <w:pPr>
        <w:bidi w:val="0"/>
      </w:pPr>
    </w:p>
    <w:p w14:paraId="406D554F">
      <w:pPr>
        <w:bidi w:val="0"/>
      </w:pPr>
    </w:p>
    <w:p w14:paraId="70954C18">
      <w:pPr>
        <w:bidi w:val="0"/>
      </w:pPr>
    </w:p>
    <w:p w14:paraId="177B6BE4">
      <w:pPr>
        <w:bidi w:val="0"/>
      </w:pPr>
    </w:p>
    <w:p w14:paraId="28E5B5E0">
      <w:pPr>
        <w:bidi w:val="0"/>
      </w:pPr>
    </w:p>
    <w:p w14:paraId="261FFBB7">
      <w:pPr>
        <w:bidi w:val="0"/>
      </w:pPr>
    </w:p>
    <w:p w14:paraId="3BD9711C">
      <w:pPr>
        <w:bidi w:val="0"/>
      </w:pPr>
    </w:p>
    <w:p w14:paraId="671EE4F4">
      <w:pPr>
        <w:bidi w:val="0"/>
      </w:pPr>
    </w:p>
    <w:p w14:paraId="0AECFA74">
      <w:pPr>
        <w:bidi w:val="0"/>
      </w:pPr>
    </w:p>
    <w:p w14:paraId="70DFDE22">
      <w:pPr>
        <w:bidi w:val="0"/>
      </w:pPr>
    </w:p>
    <w:p w14:paraId="717E9F15">
      <w:pPr>
        <w:bidi w:val="0"/>
      </w:pPr>
    </w:p>
    <w:p w14:paraId="4054A7F4">
      <w:pPr>
        <w:bidi w:val="0"/>
      </w:pPr>
    </w:p>
    <w:p w14:paraId="7FB8D573">
      <w:pPr>
        <w:bidi w:val="0"/>
      </w:pPr>
    </w:p>
    <w:p w14:paraId="5CB93FB9">
      <w:pPr>
        <w:bidi w:val="0"/>
      </w:pPr>
    </w:p>
    <w:p w14:paraId="595893FE">
      <w:pPr>
        <w:bidi w:val="0"/>
      </w:pPr>
    </w:p>
    <w:p w14:paraId="596CEB1D">
      <w:pPr>
        <w:bidi w:val="0"/>
      </w:pPr>
    </w:p>
    <w:p w14:paraId="7EF8AB61">
      <w:pPr>
        <w:bidi w:val="0"/>
      </w:pPr>
    </w:p>
    <w:p w14:paraId="3F5FBAA9">
      <w:pPr>
        <w:tabs>
          <w:tab w:val="left" w:pos="2197"/>
        </w:tabs>
        <w:bidi w:val="0"/>
        <w:jc w:val="left"/>
        <w:rPr>
          <w:rFonts w:hint="eastAsia"/>
          <w:lang w:eastAsia="zh-CN"/>
        </w:rPr>
      </w:pPr>
      <w:r>
        <w:rPr>
          <w:rFonts w:hint="eastAsia"/>
          <w:lang w:eastAsia="zh-CN"/>
        </w:rPr>
        <w:tab/>
      </w:r>
    </w:p>
    <w:p w14:paraId="407E1F92">
      <w:pPr>
        <w:rPr>
          <w:rFonts w:hint="eastAsia"/>
          <w:lang w:eastAsia="zh-CN"/>
        </w:rPr>
      </w:pPr>
    </w:p>
    <w:sectPr>
      <w:footerReference r:id="rId10" w:type="default"/>
      <w:pgSz w:w="11906" w:h="16838"/>
      <w:pgMar w:top="1134" w:right="1191" w:bottom="1134" w:left="1191"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_x000B__x000C_">
    <w:altName w:val="Times New Roman"/>
    <w:panose1 w:val="00000000000000000000"/>
    <w:charset w:val="00"/>
    <w:family w:val="roman"/>
    <w:pitch w:val="default"/>
    <w:sig w:usb0="00000000" w:usb1="00000000" w:usb2="00000000" w:usb3="00000000" w:csb0="00040001" w:csb1="00000000"/>
  </w:font>
  <w:font w:name="新宋体">
    <w:panose1 w:val="02010609030101010101"/>
    <w:charset w:val="86"/>
    <w:family w:val="auto"/>
    <w:pitch w:val="default"/>
    <w:sig w:usb0="00000203" w:usb1="288F0000" w:usb2="0000000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BF29F">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B27DE4">
                          <w:pPr>
                            <w:pStyle w:val="15"/>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73B27DE4">
                    <w:pPr>
                      <w:pStyle w:val="15"/>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B1D85">
    <w:pPr>
      <w:spacing w:line="240" w:lineRule="auto"/>
      <w:jc w:val="center"/>
      <w:rPr>
        <w:rFonts w:ascii="宋体" w:hAnsi="宋体" w:eastAsia="宋体"/>
        <w:b/>
        <w:sz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2F0199">
                          <w:pPr>
                            <w:pStyle w:val="15"/>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12F0199">
                    <w:pPr>
                      <w:pStyle w:val="15"/>
                    </w:pPr>
                    <w:r>
                      <w:fldChar w:fldCharType="begin"/>
                    </w:r>
                    <w:r>
                      <w:instrText xml:space="preserve"> PAGE  \* MERGEFORMAT </w:instrText>
                    </w:r>
                    <w:r>
                      <w:fldChar w:fldCharType="separate"/>
                    </w:r>
                    <w:r>
                      <w:t>52</w:t>
                    </w:r>
                    <w:r>
                      <w:fldChar w:fldCharType="end"/>
                    </w:r>
                  </w:p>
                </w:txbxContent>
              </v:textbox>
            </v:shape>
          </w:pict>
        </mc:Fallback>
      </mc:AlternateContent>
    </w:r>
  </w:p>
  <w:p w14:paraId="04141C05">
    <w:pPr>
      <w:spacing w:line="240" w:lineRule="auto"/>
      <w:jc w:val="left"/>
      <w:rPr>
        <w:rFonts w:ascii="宋体" w:hAnsi="宋体" w:eastAsia="宋体"/>
        <w:b/>
        <w:sz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88AC7">
    <w:pPr>
      <w:tabs>
        <w:tab w:val="center" w:pos="4153"/>
        <w:tab w:val="right" w:pos="8306"/>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98E73">
                          <w:pPr>
                            <w:pStyle w:val="15"/>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40598E73">
                    <w:pPr>
                      <w:pStyle w:val="15"/>
                    </w:pPr>
                    <w:r>
                      <w:fldChar w:fldCharType="begin"/>
                    </w:r>
                    <w:r>
                      <w:instrText xml:space="preserve"> PAGE  \* MERGEFORMAT </w:instrText>
                    </w:r>
                    <w:r>
                      <w:fldChar w:fldCharType="separate"/>
                    </w:r>
                    <w:r>
                      <w:t>59</w:t>
                    </w:r>
                    <w:r>
                      <w:fldChar w:fldCharType="end"/>
                    </w:r>
                  </w:p>
                </w:txbxContent>
              </v:textbox>
            </v:shape>
          </w:pict>
        </mc:Fallback>
      </mc:AlternateContent>
    </w: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896A9">
    <w:pPr>
      <w:pBdr>
        <w:bottom w:val="none" w:color="auto" w:sz="0" w:space="1"/>
      </w:pBdr>
      <w:tabs>
        <w:tab w:val="left" w:pos="2520"/>
        <w:tab w:val="center" w:pos="4153"/>
        <w:tab w:val="right" w:pos="8306"/>
      </w:tabs>
      <w:snapToGrid w:val="0"/>
      <w:jc w:val="left"/>
      <w:rPr>
        <w:rFonts w:ascii="Calibri" w:hAnsi="Calibri" w:eastAsia="宋体"/>
        <w:sz w:val="18"/>
        <w:szCs w:val="18"/>
      </w:rPr>
    </w:pPr>
    <w:r>
      <w:rPr>
        <w:rFonts w:hint="eastAsia" w:ascii="Calibri" w:hAnsi="Calibri" w:eastAsia="宋体"/>
        <w:sz w:val="18"/>
        <w:szCs w:val="18"/>
      </w:rPr>
      <w:tab/>
    </w:r>
    <w:r>
      <w:rPr>
        <w:rFonts w:hint="eastAsia" w:ascii="Calibri" w:hAnsi="Calibri" w:eastAsia="宋体"/>
        <w:sz w:val="18"/>
        <w:szCs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66B57">
    <w:pPr>
      <w:pBdr>
        <w:bottom w:val="none" w:color="auto" w:sz="0" w:space="1"/>
      </w:pBdr>
      <w:tabs>
        <w:tab w:val="left" w:pos="2520"/>
        <w:tab w:val="center" w:pos="4153"/>
        <w:tab w:val="right" w:pos="8306"/>
      </w:tabs>
      <w:snapToGrid w:val="0"/>
      <w:spacing w:line="240" w:lineRule="auto"/>
      <w:jc w:val="left"/>
      <w:rPr>
        <w:rFonts w:ascii="Calibri" w:hAnsi="Calibri" w:eastAsia="宋体"/>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7C769">
    <w:pPr>
      <w:spacing w:line="240" w:lineRule="auto"/>
      <w:rPr>
        <w:rFonts w:eastAsia="宋体"/>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2ED269"/>
    <w:multiLevelType w:val="singleLevel"/>
    <w:tmpl w:val="C12ED269"/>
    <w:lvl w:ilvl="0" w:tentative="0">
      <w:start w:val="1"/>
      <w:numFmt w:val="decimal"/>
      <w:lvlText w:val="%1)"/>
      <w:lvlJc w:val="left"/>
      <w:pPr>
        <w:tabs>
          <w:tab w:val="left" w:pos="312"/>
        </w:tabs>
        <w:ind w:left="-12"/>
      </w:pPr>
    </w:lvl>
  </w:abstractNum>
  <w:abstractNum w:abstractNumId="1">
    <w:nsid w:val="ECEA7D98"/>
    <w:multiLevelType w:val="multilevel"/>
    <w:tmpl w:val="ECEA7D98"/>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3F8E4681"/>
    <w:multiLevelType w:val="multilevel"/>
    <w:tmpl w:val="3F8E4681"/>
    <w:lvl w:ilvl="0" w:tentative="0">
      <w:start w:val="1"/>
      <w:numFmt w:val="chineseCounting"/>
      <w:pStyle w:val="3"/>
      <w:suff w:val="nothing"/>
      <w:lvlText w:val="%1、"/>
      <w:lvlJc w:val="left"/>
      <w:pPr>
        <w:ind w:left="0" w:firstLine="0"/>
      </w:pPr>
      <w:rPr>
        <w:rFonts w:hint="eastAsia"/>
      </w:rPr>
    </w:lvl>
    <w:lvl w:ilvl="1" w:tentative="0">
      <w:start w:val="1"/>
      <w:numFmt w:val="chineseCounting"/>
      <w:pStyle w:val="4"/>
      <w:suff w:val="nothing"/>
      <w:lvlText w:val="（%2）"/>
      <w:lvlJc w:val="left"/>
      <w:pPr>
        <w:ind w:left="0" w:firstLine="0"/>
      </w:pPr>
      <w:rPr>
        <w:rFonts w:hint="eastAsia"/>
      </w:rPr>
    </w:lvl>
    <w:lvl w:ilvl="2" w:tentative="0">
      <w:start w:val="1"/>
      <w:numFmt w:val="decimal"/>
      <w:pStyle w:val="5"/>
      <w:suff w:val="nothing"/>
      <w:lvlText w:val="%3．"/>
      <w:lvlJc w:val="left"/>
      <w:pPr>
        <w:ind w:left="0" w:firstLine="400"/>
      </w:pPr>
      <w:rPr>
        <w:rFonts w:hint="eastAsia"/>
      </w:rPr>
    </w:lvl>
    <w:lvl w:ilvl="3" w:tentative="0">
      <w:start w:val="1"/>
      <w:numFmt w:val="decimal"/>
      <w:pStyle w:val="6"/>
      <w:suff w:val="nothing"/>
      <w:lvlText w:val="（%4）"/>
      <w:lvlJc w:val="left"/>
      <w:pPr>
        <w:ind w:left="0"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19"/>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4ZGEzMDgzYzNhMzg0NzI0YmVjZjA5ZDEzNzk1ZjUifQ=="/>
  </w:docVars>
  <w:rsids>
    <w:rsidRoot w:val="00172A27"/>
    <w:rsid w:val="0001273B"/>
    <w:rsid w:val="00323660"/>
    <w:rsid w:val="007D77F8"/>
    <w:rsid w:val="00C734CA"/>
    <w:rsid w:val="00C9040D"/>
    <w:rsid w:val="00EE34CD"/>
    <w:rsid w:val="03035935"/>
    <w:rsid w:val="038C15E4"/>
    <w:rsid w:val="04212003"/>
    <w:rsid w:val="07294629"/>
    <w:rsid w:val="079F2970"/>
    <w:rsid w:val="09B37451"/>
    <w:rsid w:val="09E00398"/>
    <w:rsid w:val="0C7418F4"/>
    <w:rsid w:val="0F130469"/>
    <w:rsid w:val="0FC206AA"/>
    <w:rsid w:val="107967DA"/>
    <w:rsid w:val="12333D05"/>
    <w:rsid w:val="12476B62"/>
    <w:rsid w:val="138008DC"/>
    <w:rsid w:val="13CC7876"/>
    <w:rsid w:val="14805097"/>
    <w:rsid w:val="15271940"/>
    <w:rsid w:val="1548197E"/>
    <w:rsid w:val="1704689B"/>
    <w:rsid w:val="174D7BB3"/>
    <w:rsid w:val="17E05891"/>
    <w:rsid w:val="187D3120"/>
    <w:rsid w:val="19016C8E"/>
    <w:rsid w:val="1B8953B8"/>
    <w:rsid w:val="1D365282"/>
    <w:rsid w:val="1D836199"/>
    <w:rsid w:val="1EEF3E28"/>
    <w:rsid w:val="20CA1DBA"/>
    <w:rsid w:val="233C3055"/>
    <w:rsid w:val="252A3CAC"/>
    <w:rsid w:val="26430BD9"/>
    <w:rsid w:val="26E14201"/>
    <w:rsid w:val="279D33B3"/>
    <w:rsid w:val="291771BC"/>
    <w:rsid w:val="2AAC1B09"/>
    <w:rsid w:val="2AE77808"/>
    <w:rsid w:val="2B5F60F5"/>
    <w:rsid w:val="2BFE4E9F"/>
    <w:rsid w:val="2CBC252D"/>
    <w:rsid w:val="2D5F60B5"/>
    <w:rsid w:val="2F2557CA"/>
    <w:rsid w:val="2FCE3884"/>
    <w:rsid w:val="306727B0"/>
    <w:rsid w:val="30F913FF"/>
    <w:rsid w:val="31971B29"/>
    <w:rsid w:val="326E1607"/>
    <w:rsid w:val="337B5998"/>
    <w:rsid w:val="33B2360B"/>
    <w:rsid w:val="33F21FCE"/>
    <w:rsid w:val="351F49EB"/>
    <w:rsid w:val="3715208C"/>
    <w:rsid w:val="374F2C8D"/>
    <w:rsid w:val="386510C0"/>
    <w:rsid w:val="39A7340C"/>
    <w:rsid w:val="3B5E41B5"/>
    <w:rsid w:val="3BBC0885"/>
    <w:rsid w:val="40C15031"/>
    <w:rsid w:val="40E3516C"/>
    <w:rsid w:val="41060AC2"/>
    <w:rsid w:val="424D5880"/>
    <w:rsid w:val="426B25D4"/>
    <w:rsid w:val="429F5DD9"/>
    <w:rsid w:val="435A5612"/>
    <w:rsid w:val="4387500B"/>
    <w:rsid w:val="43D34F2D"/>
    <w:rsid w:val="45222697"/>
    <w:rsid w:val="47020E09"/>
    <w:rsid w:val="481607C6"/>
    <w:rsid w:val="4877279B"/>
    <w:rsid w:val="4B837D3D"/>
    <w:rsid w:val="4E4A2045"/>
    <w:rsid w:val="4F18120B"/>
    <w:rsid w:val="4FF212E5"/>
    <w:rsid w:val="51DB3484"/>
    <w:rsid w:val="545C2E03"/>
    <w:rsid w:val="546A5169"/>
    <w:rsid w:val="548307FF"/>
    <w:rsid w:val="54D52F7A"/>
    <w:rsid w:val="54F87E90"/>
    <w:rsid w:val="554E0C88"/>
    <w:rsid w:val="55A4533C"/>
    <w:rsid w:val="56363DB6"/>
    <w:rsid w:val="56D674B2"/>
    <w:rsid w:val="57282C98"/>
    <w:rsid w:val="576A3DDC"/>
    <w:rsid w:val="57770C7B"/>
    <w:rsid w:val="584D333D"/>
    <w:rsid w:val="58F5165F"/>
    <w:rsid w:val="5915074C"/>
    <w:rsid w:val="59471CD2"/>
    <w:rsid w:val="5AC41180"/>
    <w:rsid w:val="5AD2718F"/>
    <w:rsid w:val="5AE91E87"/>
    <w:rsid w:val="5B220DFE"/>
    <w:rsid w:val="5B90467E"/>
    <w:rsid w:val="5E716C97"/>
    <w:rsid w:val="5EB237E6"/>
    <w:rsid w:val="5F057CA8"/>
    <w:rsid w:val="5F37766E"/>
    <w:rsid w:val="605B3543"/>
    <w:rsid w:val="60642C93"/>
    <w:rsid w:val="60C2737A"/>
    <w:rsid w:val="62601C36"/>
    <w:rsid w:val="64C80B24"/>
    <w:rsid w:val="656E7D31"/>
    <w:rsid w:val="65BA7DEC"/>
    <w:rsid w:val="66B171D8"/>
    <w:rsid w:val="67BA4BC6"/>
    <w:rsid w:val="68443FC6"/>
    <w:rsid w:val="68695EC3"/>
    <w:rsid w:val="68CB1AB1"/>
    <w:rsid w:val="69C7495F"/>
    <w:rsid w:val="6AA41CEE"/>
    <w:rsid w:val="6B406A54"/>
    <w:rsid w:val="6C281DE3"/>
    <w:rsid w:val="6C2C780D"/>
    <w:rsid w:val="6D88272E"/>
    <w:rsid w:val="6EC15BA9"/>
    <w:rsid w:val="6EEE6478"/>
    <w:rsid w:val="727F1D10"/>
    <w:rsid w:val="73F152F7"/>
    <w:rsid w:val="74A40279"/>
    <w:rsid w:val="761340C8"/>
    <w:rsid w:val="770F1098"/>
    <w:rsid w:val="7972394D"/>
    <w:rsid w:val="79DF54D3"/>
    <w:rsid w:val="7A650731"/>
    <w:rsid w:val="7AB77882"/>
    <w:rsid w:val="7B9E4F83"/>
    <w:rsid w:val="7C7A51EE"/>
    <w:rsid w:val="7F9E4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qFormat="1" w:uiPriority="39" w:semiHidden="0" w:name="toc 7"/>
    <w:lsdException w:uiPriority="39" w:name="toc 8"/>
    <w:lsdException w:uiPriority="39" w:name="toc 9"/>
    <w:lsdException w:uiPriority="99" w:name="Normal Indent"/>
    <w:lsdException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仿宋" w:cs="Times New Roman"/>
      <w:kern w:val="2"/>
      <w:sz w:val="24"/>
      <w:szCs w:val="24"/>
      <w:lang w:val="en-US" w:eastAsia="zh-CN" w:bidi="ar-SA"/>
    </w:rPr>
  </w:style>
  <w:style w:type="paragraph" w:styleId="3">
    <w:name w:val="heading 1"/>
    <w:basedOn w:val="1"/>
    <w:next w:val="1"/>
    <w:qFormat/>
    <w:uiPriority w:val="99"/>
    <w:pPr>
      <w:keepNext/>
      <w:keepLines/>
      <w:numPr>
        <w:ilvl w:val="0"/>
        <w:numId w:val="1"/>
      </w:numPr>
      <w:spacing w:before="340" w:after="330" w:line="578" w:lineRule="auto"/>
      <w:outlineLvl w:val="0"/>
    </w:pPr>
    <w:rPr>
      <w:rFonts w:ascii="Tahoma" w:hAnsi="Tahoma" w:eastAsia="宋体"/>
      <w:b/>
      <w:bCs/>
      <w:kern w:val="44"/>
      <w:sz w:val="44"/>
      <w:szCs w:val="44"/>
    </w:rPr>
  </w:style>
  <w:style w:type="paragraph" w:styleId="4">
    <w:name w:val="heading 2"/>
    <w:basedOn w:val="1"/>
    <w:next w:val="1"/>
    <w:qFormat/>
    <w:uiPriority w:val="9"/>
    <w:pPr>
      <w:keepNext/>
      <w:keepLines/>
      <w:numPr>
        <w:ilvl w:val="1"/>
        <w:numId w:val="1"/>
      </w:numPr>
      <w:spacing w:before="260" w:after="260" w:line="416" w:lineRule="auto"/>
      <w:outlineLvl w:val="1"/>
    </w:pPr>
    <w:rPr>
      <w:rFonts w:ascii="Arial" w:hAnsi="Arial" w:eastAsia="黑体"/>
      <w:b/>
      <w:bCs/>
      <w:sz w:val="32"/>
      <w:szCs w:val="32"/>
    </w:rPr>
  </w:style>
  <w:style w:type="paragraph" w:styleId="5">
    <w:name w:val="heading 3"/>
    <w:basedOn w:val="1"/>
    <w:next w:val="1"/>
    <w:unhideWhenUsed/>
    <w:qFormat/>
    <w:uiPriority w:val="9"/>
    <w:pPr>
      <w:keepNext/>
      <w:keepLines/>
      <w:numPr>
        <w:ilvl w:val="2"/>
        <w:numId w:val="1"/>
      </w:numPr>
      <w:spacing w:before="260" w:after="260" w:line="413" w:lineRule="auto"/>
      <w:outlineLvl w:val="2"/>
    </w:pPr>
    <w:rPr>
      <w:b/>
      <w:sz w:val="32"/>
    </w:rPr>
  </w:style>
  <w:style w:type="paragraph" w:styleId="6">
    <w:name w:val="heading 4"/>
    <w:basedOn w:val="1"/>
    <w:next w:val="1"/>
    <w:unhideWhenUsed/>
    <w:qFormat/>
    <w:uiPriority w:val="9"/>
    <w:pPr>
      <w:keepNext/>
      <w:keepLines/>
      <w:numPr>
        <w:ilvl w:val="3"/>
        <w:numId w:val="1"/>
      </w:numPr>
      <w:spacing w:before="280" w:after="290" w:line="372" w:lineRule="auto"/>
      <w:outlineLvl w:val="3"/>
    </w:pPr>
    <w:rPr>
      <w:rFonts w:ascii="Arial" w:hAnsi="Arial" w:eastAsia="黑体"/>
      <w:b/>
      <w:sz w:val="28"/>
    </w:rPr>
  </w:style>
  <w:style w:type="paragraph" w:styleId="7">
    <w:name w:val="heading 5"/>
    <w:basedOn w:val="1"/>
    <w:next w:val="1"/>
    <w:unhideWhenUsed/>
    <w:qFormat/>
    <w:uiPriority w:val="9"/>
    <w:pPr>
      <w:keepNext/>
      <w:keepLines/>
      <w:numPr>
        <w:ilvl w:val="4"/>
        <w:numId w:val="1"/>
      </w:numPr>
      <w:spacing w:before="280" w:after="290" w:line="372" w:lineRule="auto"/>
      <w:outlineLvl w:val="4"/>
    </w:pPr>
    <w:rPr>
      <w:b/>
      <w:sz w:val="28"/>
    </w:rPr>
  </w:style>
  <w:style w:type="paragraph" w:styleId="8">
    <w:name w:val="heading 6"/>
    <w:basedOn w:val="1"/>
    <w:next w:val="1"/>
    <w:unhideWhenUsed/>
    <w:qFormat/>
    <w:uiPriority w:val="9"/>
    <w:pPr>
      <w:keepNext/>
      <w:keepLines/>
      <w:numPr>
        <w:ilvl w:val="5"/>
        <w:numId w:val="1"/>
      </w:numPr>
      <w:spacing w:before="240" w:after="64" w:line="317" w:lineRule="auto"/>
      <w:outlineLvl w:val="5"/>
    </w:pPr>
    <w:rPr>
      <w:rFonts w:ascii="Arial" w:hAnsi="Arial" w:eastAsia="黑体"/>
      <w:b/>
    </w:rPr>
  </w:style>
  <w:style w:type="paragraph" w:styleId="9">
    <w:name w:val="heading 7"/>
    <w:basedOn w:val="1"/>
    <w:next w:val="1"/>
    <w:unhideWhenUsed/>
    <w:qFormat/>
    <w:uiPriority w:val="9"/>
    <w:pPr>
      <w:keepNext/>
      <w:keepLines/>
      <w:numPr>
        <w:ilvl w:val="6"/>
        <w:numId w:val="1"/>
      </w:numPr>
      <w:spacing w:before="240" w:after="64" w:line="317" w:lineRule="auto"/>
      <w:outlineLvl w:val="6"/>
    </w:pPr>
    <w:rPr>
      <w:b/>
    </w:rPr>
  </w:style>
  <w:style w:type="paragraph" w:styleId="10">
    <w:name w:val="heading 8"/>
    <w:basedOn w:val="1"/>
    <w:next w:val="1"/>
    <w:unhideWhenUsed/>
    <w:qFormat/>
    <w:uiPriority w:val="9"/>
    <w:pPr>
      <w:keepNext/>
      <w:keepLines/>
      <w:numPr>
        <w:ilvl w:val="7"/>
        <w:numId w:val="1"/>
      </w:numPr>
      <w:spacing w:before="240" w:after="64" w:line="317" w:lineRule="auto"/>
      <w:outlineLvl w:val="7"/>
    </w:pPr>
    <w:rPr>
      <w:rFonts w:ascii="Arial" w:hAnsi="Arial" w:eastAsia="黑体"/>
    </w:rPr>
  </w:style>
  <w:style w:type="paragraph" w:styleId="11">
    <w:name w:val="heading 9"/>
    <w:basedOn w:val="1"/>
    <w:next w:val="1"/>
    <w:unhideWhenUsed/>
    <w:qFormat/>
    <w:uiPriority w:val="9"/>
    <w:pPr>
      <w:keepNext/>
      <w:keepLines/>
      <w:numPr>
        <w:ilvl w:val="8"/>
        <w:numId w:val="1"/>
      </w:numPr>
      <w:spacing w:before="240" w:after="64" w:line="317" w:lineRule="auto"/>
      <w:outlineLvl w:val="8"/>
    </w:pPr>
    <w:rPr>
      <w:rFonts w:ascii="Arial" w:hAnsi="Arial" w:eastAsia="黑体"/>
      <w:sz w:val="21"/>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semiHidden/>
    <w:unhideWhenUsed/>
    <w:qFormat/>
    <w:uiPriority w:val="99"/>
    <w:pPr>
      <w:spacing w:after="120"/>
    </w:pPr>
  </w:style>
  <w:style w:type="paragraph" w:styleId="12">
    <w:name w:val="toc 7"/>
    <w:basedOn w:val="1"/>
    <w:next w:val="1"/>
    <w:unhideWhenUsed/>
    <w:qFormat/>
    <w:uiPriority w:val="39"/>
    <w:pPr>
      <w:ind w:left="1050"/>
      <w:jc w:val="left"/>
    </w:pPr>
    <w:rPr>
      <w:rFonts w:cstheme="minorHAnsi"/>
      <w:sz w:val="20"/>
      <w:szCs w:val="20"/>
    </w:rPr>
  </w:style>
  <w:style w:type="paragraph" w:styleId="13">
    <w:name w:val="index 5"/>
    <w:basedOn w:val="1"/>
    <w:next w:val="1"/>
    <w:qFormat/>
    <w:uiPriority w:val="0"/>
    <w:pPr>
      <w:ind w:left="1680"/>
    </w:pPr>
  </w:style>
  <w:style w:type="paragraph" w:styleId="14">
    <w:name w:val="Balloon Text"/>
    <w:basedOn w:val="1"/>
    <w:link w:val="28"/>
    <w:semiHidden/>
    <w:unhideWhenUsed/>
    <w:qFormat/>
    <w:uiPriority w:val="99"/>
    <w:pPr>
      <w:spacing w:line="240" w:lineRule="auto"/>
    </w:pPr>
    <w:rPr>
      <w:sz w:val="18"/>
      <w:szCs w:val="18"/>
    </w:rPr>
  </w:style>
  <w:style w:type="paragraph" w:styleId="15">
    <w:name w:val="footer"/>
    <w:basedOn w:val="1"/>
    <w:qFormat/>
    <w:uiPriority w:val="0"/>
    <w:pPr>
      <w:tabs>
        <w:tab w:val="center" w:pos="4153"/>
        <w:tab w:val="right" w:pos="8306"/>
      </w:tabs>
      <w:snapToGrid w:val="0"/>
      <w:jc w:val="left"/>
    </w:pPr>
    <w:rPr>
      <w:sz w:val="18"/>
    </w:rPr>
  </w:style>
  <w:style w:type="paragraph" w:styleId="16">
    <w:name w:val="header"/>
    <w:basedOn w:val="1"/>
    <w:link w:val="27"/>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7">
    <w:name w:val="toc 1"/>
    <w:basedOn w:val="1"/>
    <w:next w:val="1"/>
    <w:qFormat/>
    <w:uiPriority w:val="0"/>
  </w:style>
  <w:style w:type="paragraph" w:styleId="18">
    <w:name w:val="toc 2"/>
    <w:basedOn w:val="1"/>
    <w:next w:val="1"/>
    <w:qFormat/>
    <w:uiPriority w:val="0"/>
    <w:pPr>
      <w:ind w:left="420" w:leftChars="200"/>
    </w:pPr>
  </w:style>
  <w:style w:type="paragraph" w:styleId="19">
    <w:name w:val="Normal (Web)"/>
    <w:basedOn w:val="1"/>
    <w:qFormat/>
    <w:uiPriority w:val="0"/>
    <w:pPr>
      <w:spacing w:beforeAutospacing="1" w:afterAutospacing="1"/>
      <w:jc w:val="left"/>
    </w:pPr>
    <w:rPr>
      <w:kern w:val="0"/>
    </w:r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Hyperlink"/>
    <w:basedOn w:val="22"/>
    <w:unhideWhenUsed/>
    <w:qFormat/>
    <w:uiPriority w:val="99"/>
    <w:rPr>
      <w:color w:val="0563C1" w:themeColor="hyperlink"/>
      <w:u w:val="single"/>
      <w14:textFill>
        <w14:solidFill>
          <w14:schemeClr w14:val="hlink"/>
        </w14:solidFill>
      </w14:textFill>
    </w:rPr>
  </w:style>
  <w:style w:type="paragraph" w:customStyle="1" w:styleId="24">
    <w:name w:val="正文首行缩进 21"/>
    <w:basedOn w:val="25"/>
    <w:qFormat/>
    <w:uiPriority w:val="0"/>
    <w:pPr>
      <w:ind w:firstLine="420"/>
    </w:pPr>
    <w:rPr>
      <w:rFonts w:ascii="Calibri" w:hAnsi="Calibri" w:eastAsia="宋体" w:cs="Times New Roman"/>
      <w:lang w:bidi="ar-SA"/>
    </w:rPr>
  </w:style>
  <w:style w:type="paragraph" w:customStyle="1" w:styleId="25">
    <w:name w:val="正文文本缩进1"/>
    <w:basedOn w:val="1"/>
    <w:qFormat/>
    <w:uiPriority w:val="0"/>
    <w:pPr>
      <w:spacing w:after="120"/>
      <w:ind w:left="200" w:leftChars="200"/>
    </w:pPr>
    <w:rPr>
      <w:rFonts w:ascii="Calibri" w:hAnsi="Calibri" w:eastAsia="宋体" w:cs="Times New Roman"/>
      <w:lang w:bidi="ar-SA"/>
    </w:rPr>
  </w:style>
  <w:style w:type="paragraph" w:customStyle="1" w:styleId="26">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27">
    <w:name w:val="页眉 Char"/>
    <w:basedOn w:val="22"/>
    <w:link w:val="16"/>
    <w:qFormat/>
    <w:uiPriority w:val="0"/>
    <w:rPr>
      <w:rFonts w:eastAsia="仿宋"/>
      <w:kern w:val="2"/>
      <w:sz w:val="18"/>
      <w:szCs w:val="18"/>
    </w:rPr>
  </w:style>
  <w:style w:type="character" w:customStyle="1" w:styleId="28">
    <w:name w:val="批注框文本 Char"/>
    <w:basedOn w:val="22"/>
    <w:link w:val="14"/>
    <w:semiHidden/>
    <w:qFormat/>
    <w:uiPriority w:val="99"/>
    <w:rPr>
      <w:rFonts w:eastAsia="仿宋"/>
      <w:kern w:val="2"/>
      <w:sz w:val="18"/>
      <w:szCs w:val="18"/>
    </w:rPr>
  </w:style>
  <w:style w:type="paragraph" w:styleId="29">
    <w:name w:val="List Paragraph"/>
    <w:basedOn w:val="1"/>
    <w:unhideWhenUsed/>
    <w:qFormat/>
    <w:uiPriority w:val="99"/>
    <w:pPr>
      <w:ind w:firstLine="420" w:firstLineChars="200"/>
    </w:pPr>
  </w:style>
  <w:style w:type="paragraph" w:customStyle="1" w:styleId="30">
    <w:name w:val="l正文"/>
    <w:next w:val="13"/>
    <w:qFormat/>
    <w:uiPriority w:val="0"/>
    <w:pPr>
      <w:widowControl w:val="0"/>
      <w:pBdr>
        <w:top w:val="none" w:color="auto" w:sz="0" w:space="0"/>
        <w:left w:val="none" w:color="auto" w:sz="0" w:space="0"/>
        <w:bottom w:val="none" w:color="auto" w:sz="0" w:space="0"/>
        <w:right w:val="none" w:color="auto" w:sz="0" w:space="0"/>
      </w:pBdr>
      <w:shd w:val="clear" w:color="auto" w:fill="auto"/>
      <w:wordWrap/>
      <w:adjustRightInd/>
      <w:snapToGrid/>
      <w:spacing w:before="0" w:beforeAutospacing="0" w:after="0" w:afterAutospacing="0" w:line="300" w:lineRule="auto"/>
      <w:ind w:left="0" w:right="0" w:firstLine="200" w:firstLineChars="200"/>
      <w:jc w:val="both"/>
      <w:textAlignment w:val="auto"/>
      <w:outlineLvl w:val="9"/>
    </w:pPr>
    <w:rPr>
      <w:rFonts w:ascii="楷体_GB2312" w:hAnsi="Times New Roman" w:eastAsia="楷体_GB2312" w:cs="等线"/>
      <w:color w:val="auto"/>
      <w:spacing w:val="0"/>
      <w:w w:val="100"/>
      <w:kern w:val="2"/>
      <w:position w:val="0"/>
      <w:sz w:val="24"/>
      <w:u w:val="none" w:color="auto"/>
      <w:shd w:val="clear" w:color="auto" w:fill="auto"/>
      <w:lang w:val="en-US" w:eastAsia="zh-CN" w:bidi="ar-SA"/>
    </w:rPr>
  </w:style>
  <w:style w:type="paragraph" w:customStyle="1" w:styleId="31">
    <w:name w:val="段"/>
    <w:basedOn w:val="1"/>
    <w:next w:val="1"/>
    <w:qFormat/>
    <w:uiPriority w:val="0"/>
    <w:pPr>
      <w:widowControl/>
      <w:autoSpaceDE w:val="0"/>
      <w:autoSpaceDN w:val="0"/>
      <w:spacing w:before="100" w:beforeAutospacing="1" w:after="200" w:line="273" w:lineRule="auto"/>
      <w:ind w:firstLine="200" w:firstLineChars="200"/>
    </w:pPr>
    <w:rPr>
      <w:rFonts w:ascii="宋体" w:hAnsi="Calibri"/>
      <w:kern w:val="0"/>
    </w:rPr>
  </w:style>
  <w:style w:type="table" w:customStyle="1" w:styleId="32">
    <w:name w:val="Table Normal"/>
    <w:semiHidden/>
    <w:unhideWhenUsed/>
    <w:qFormat/>
    <w:uiPriority w:val="0"/>
    <w:tblPr>
      <w:tblCellMar>
        <w:top w:w="0" w:type="dxa"/>
        <w:left w:w="0" w:type="dxa"/>
        <w:bottom w:w="0" w:type="dxa"/>
        <w:right w:w="0" w:type="dxa"/>
      </w:tblCellMar>
    </w:tblPr>
  </w:style>
  <w:style w:type="character" w:customStyle="1" w:styleId="33">
    <w:name w:val="case31"/>
    <w:qFormat/>
    <w:uiPriority w:val="0"/>
    <w:rPr>
      <w:rFonts w:hint="default" w:ascii="_x000B__x000C_" w:hAnsi="_x000B__x000C_"/>
      <w:sz w:val="21"/>
      <w:szCs w:val="21"/>
    </w:rPr>
  </w:style>
  <w:style w:type="paragraph" w:customStyle="1" w:styleId="34">
    <w:name w:val="样式1"/>
    <w:basedOn w:val="1"/>
    <w:qFormat/>
    <w:uiPriority w:val="0"/>
    <w:pPr>
      <w:adjustRightInd w:val="0"/>
      <w:textAlignment w:val="baseline"/>
    </w:pPr>
    <w:rPr>
      <w:rFonts w:ascii="宋体" w:hAnsi="宋体"/>
      <w:kern w:val="0"/>
      <w:szCs w:val="21"/>
    </w:rPr>
  </w:style>
  <w:style w:type="character" w:customStyle="1" w:styleId="35">
    <w:name w:val="font01"/>
    <w:basedOn w:val="22"/>
    <w:qFormat/>
    <w:uiPriority w:val="0"/>
    <w:rPr>
      <w:rFonts w:hint="eastAsia" w:ascii="宋体" w:hAnsi="宋体" w:eastAsia="宋体" w:cs="宋体"/>
      <w:color w:val="000000"/>
      <w:sz w:val="22"/>
      <w:szCs w:val="22"/>
      <w:u w:val="none"/>
    </w:rPr>
  </w:style>
  <w:style w:type="paragraph" w:customStyle="1" w:styleId="36">
    <w:name w:val="First Paragraph"/>
    <w:basedOn w:val="2"/>
    <w:next w:val="2"/>
    <w:qFormat/>
    <w:uiPriority w:val="0"/>
  </w:style>
  <w:style w:type="paragraph" w:customStyle="1" w:styleId="37">
    <w:name w:val="Table Text"/>
    <w:basedOn w:val="1"/>
    <w:semiHidden/>
    <w:qFormat/>
    <w:uiPriority w:val="0"/>
    <w:rPr>
      <w:rFonts w:ascii="新宋体" w:hAnsi="新宋体" w:eastAsia="新宋体" w:cs="新宋体"/>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6968</Words>
  <Characters>7302</Characters>
  <Lines>82</Lines>
  <Paragraphs>77</Paragraphs>
  <TotalTime>2</TotalTime>
  <ScaleCrop>false</ScaleCrop>
  <LinksUpToDate>false</LinksUpToDate>
  <CharactersWithSpaces>7606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2021-06-25T04:46:00Z</dcterms:created>
  <dc:creator>郑炜</dc:creator>
  <cp:lastModifiedBy>华仔</cp:lastModifiedBy>
  <dcterms:modified xsi:type="dcterms:W3CDTF">2026-07-19T13:55:58Z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5F17150854574C87B3A08E217DCCA90C_13</vt:lpwstr>
  </property>
  <property fmtid="{D5CDD505-2E9C-101B-9397-08002B2CF9AE}" pid="4" name="KSOTemplateDocerSaveRecord">
    <vt:lpwstr>eyJoZGlkIjoiNGU5YTk2NWU3OTRhNTU0YjZlNWE0ODExMjY4YzM0MTgiLCJ1c2VySWQiOiI0ODQyMDcyMTcifQ==</vt:lpwstr>
  </property>
</Properties>
</file>